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9A" w:rsidRDefault="00B12F9A" w:rsidP="00B12F9A">
      <w:pPr>
        <w:spacing w:line="276" w:lineRule="auto"/>
        <w:jc w:val="center"/>
        <w:rPr>
          <w:b/>
          <w:bCs/>
          <w:sz w:val="28"/>
          <w:szCs w:val="28"/>
        </w:rPr>
      </w:pPr>
      <w:r>
        <w:rPr>
          <w:b/>
          <w:bCs/>
          <w:sz w:val="28"/>
          <w:szCs w:val="28"/>
        </w:rPr>
        <w:t xml:space="preserve">Przedmiotowy system oceniania </w:t>
      </w:r>
    </w:p>
    <w:p w:rsidR="00B12F9A" w:rsidRDefault="00B12F9A" w:rsidP="00B12F9A">
      <w:pPr>
        <w:spacing w:line="276" w:lineRule="auto"/>
        <w:jc w:val="center"/>
        <w:rPr>
          <w:b/>
          <w:bCs/>
          <w:sz w:val="28"/>
          <w:szCs w:val="28"/>
        </w:rPr>
      </w:pPr>
      <w:r>
        <w:rPr>
          <w:b/>
          <w:bCs/>
          <w:sz w:val="28"/>
          <w:szCs w:val="28"/>
        </w:rPr>
        <w:t>FIZYKA</w:t>
      </w:r>
      <w:bookmarkStart w:id="0" w:name="_GoBack"/>
      <w:bookmarkEnd w:id="0"/>
    </w:p>
    <w:p w:rsidR="00B12F9A" w:rsidRDefault="00B12F9A" w:rsidP="00B12F9A">
      <w:pPr>
        <w:spacing w:line="276" w:lineRule="auto"/>
        <w:jc w:val="center"/>
        <w:rPr>
          <w:b/>
          <w:bCs/>
          <w:sz w:val="28"/>
          <w:szCs w:val="28"/>
        </w:rPr>
      </w:pPr>
      <w:r>
        <w:rPr>
          <w:b/>
          <w:bCs/>
          <w:sz w:val="28"/>
          <w:szCs w:val="28"/>
        </w:rPr>
        <w:t xml:space="preserve">w Szkole Podstawowej im. Orła Białego w Uhercach Mineralnych </w:t>
      </w:r>
    </w:p>
    <w:p w:rsidR="00A54912" w:rsidRPr="001904C1" w:rsidRDefault="00A54912" w:rsidP="00A54912">
      <w:pPr>
        <w:jc w:val="center"/>
        <w:rPr>
          <w:b/>
          <w:sz w:val="28"/>
          <w:szCs w:val="28"/>
        </w:rPr>
      </w:pPr>
    </w:p>
    <w:p w:rsidR="001904C1" w:rsidRDefault="001904C1" w:rsidP="001904C1">
      <w:pPr>
        <w:jc w:val="center"/>
        <w:rPr>
          <w:b/>
          <w:bCs/>
          <w:color w:val="000000"/>
          <w:sz w:val="28"/>
          <w:szCs w:val="28"/>
        </w:rPr>
      </w:pPr>
      <w:r w:rsidRPr="001904C1">
        <w:rPr>
          <w:b/>
          <w:color w:val="000000"/>
          <w:sz w:val="28"/>
          <w:szCs w:val="28"/>
        </w:rPr>
        <w:t>K</w:t>
      </w:r>
      <w:r w:rsidRPr="001904C1">
        <w:rPr>
          <w:b/>
          <w:bCs/>
          <w:color w:val="000000"/>
          <w:sz w:val="28"/>
          <w:szCs w:val="28"/>
        </w:rPr>
        <w:t>ontrakt między nauczycielem i uczniem:</w:t>
      </w:r>
    </w:p>
    <w:p w:rsidR="00FC3895" w:rsidRDefault="001904C1" w:rsidP="001904C1">
      <w:r w:rsidRPr="001904C1">
        <w:t>- Każdy uczeń jest oceniany zgodnie z zasadami sprawiedliwości,</w:t>
      </w:r>
      <w:r w:rsidRPr="001904C1">
        <w:br/>
        <w:t>- Prace klasowe, sprawdziany i odpowiedzi ustne są obowiązkowe,</w:t>
      </w:r>
      <w:r w:rsidRPr="001904C1">
        <w:br/>
        <w:t>- Prace klasowe są zapowiadane, z tygodniowym wyprzedzeniem i podany jest zakres sprawdzanych umiejętności i wiedzy,</w:t>
      </w:r>
    </w:p>
    <w:p w:rsidR="004C2D98" w:rsidRDefault="00FC3895" w:rsidP="001904C1">
      <w:r>
        <w:t>- Podczas jakichkolwiek prac pisemnych</w:t>
      </w:r>
      <w:r w:rsidR="00E20DA8">
        <w:t xml:space="preserve"> NIE</w:t>
      </w:r>
      <w:r>
        <w:t xml:space="preserve"> dozwolone jest korzystanie </w:t>
      </w:r>
      <w:r w:rsidR="00E20DA8">
        <w:t xml:space="preserve">nawet </w:t>
      </w:r>
      <w:r>
        <w:t xml:space="preserve">ze zwykłego kalkulatora, </w:t>
      </w:r>
    </w:p>
    <w:p w:rsidR="001904C1" w:rsidRDefault="004C2D98" w:rsidP="001904C1">
      <w:r>
        <w:t xml:space="preserve">- Podczas lekcji telefon komórkowy ucznia powinien znajdować się w plecaku, ewentualne wyjątki od tej reguły wymagają zgody nauczyciela, </w:t>
      </w:r>
      <w:r w:rsidR="001904C1" w:rsidRPr="001904C1">
        <w:br/>
        <w:t>- Kartkówki z zakresu materiału z trzech ostatnich lekcji nie muszą być zapowiadane i nie mogą być poprawiane,</w:t>
      </w:r>
      <w:r w:rsidR="001904C1" w:rsidRPr="001904C1">
        <w:br/>
        <w:t>- Uczeń nieobecny na pracy klasowej musi ją napisać w terminie uzgodnionym z nauczycielem (nieprzekraczającym 14 dni),</w:t>
      </w:r>
      <w:r w:rsidR="001904C1" w:rsidRPr="001904C1">
        <w:br/>
        <w:t>- Każdą pracę klasową napisaną na ocenę niesatysfakcjonującą ucznia, można poprawić. Poprawa jest dobrowolna i odbywa się w ciągu 14 dni od dnia podania informacji o ocenach.</w:t>
      </w:r>
      <w:r w:rsidR="001904C1" w:rsidRPr="001904C1">
        <w:br/>
        <w:t xml:space="preserve">- Uczeń poprawia pracę tylko raz i brana jest pod uwagę </w:t>
      </w:r>
      <w:r w:rsidR="00EC0775">
        <w:t>średnia z dwóch otrzymanych ocen,(ocena poprawiana, jak i nowo otrzymana ocena)</w:t>
      </w:r>
      <w:r w:rsidR="001904C1" w:rsidRPr="001904C1">
        <w:t>,</w:t>
      </w:r>
      <w:r w:rsidR="001904C1" w:rsidRPr="001904C1">
        <w:br/>
        <w:t>- Poprawa pracy klasowej nie przysługuje uczniowi, który pisze ją po raz pierwszy w terminie późniejszym.</w:t>
      </w:r>
      <w:r w:rsidR="001904C1" w:rsidRPr="001904C1">
        <w:br/>
        <w:t xml:space="preserve">- Uczeń ma prawo do </w:t>
      </w:r>
      <w:r w:rsidR="007F4476">
        <w:t>dwukrotnego</w:t>
      </w:r>
      <w:r w:rsidR="001904C1" w:rsidRPr="001904C1">
        <w:t xml:space="preserve"> w ciągu semestru zgłoszenia nieprzygotowania się do lekcji. Przez nieprzygotowanie się do lekcji rozumiemy: brak zeszytu, brak pracy domowej, niegotowość do odpowiedzi, brak pomocy potrzebnych do lekcji.</w:t>
      </w:r>
      <w:r w:rsidR="001904C1" w:rsidRPr="001904C1">
        <w:br/>
        <w:t>- Po wykorzystaniu limitu określonego powyżej uczeń otrzymuje za każde nieprzygotowanie ocenę niedostateczną.</w:t>
      </w:r>
      <w:r w:rsidR="001904C1" w:rsidRPr="001904C1">
        <w:br/>
        <w:t>- Aktywność na lekcji nagradzana jest "plusami". Za 3 zgromadzone "plusy" uczeń otrzymuje ocenę bardzo dobrą. Przez aktywność na lekcji rozumiemy: częste zgłaszanie się na lekcji i udzielanie poprawnych odpowiedzi, rozwiązywanie zadań dodatkowych w czasie lekcji, aktywną pracę w grupach.</w:t>
      </w:r>
    </w:p>
    <w:p w:rsidR="001904C1" w:rsidRDefault="001904C1" w:rsidP="001904C1">
      <w:pPr>
        <w:rPr>
          <w:b/>
          <w:sz w:val="32"/>
          <w:szCs w:val="32"/>
        </w:rPr>
      </w:pPr>
    </w:p>
    <w:p w:rsidR="006714D9" w:rsidRPr="001904C1" w:rsidRDefault="00A54912" w:rsidP="006714D9">
      <w:pPr>
        <w:jc w:val="center"/>
        <w:rPr>
          <w:b/>
          <w:sz w:val="28"/>
          <w:szCs w:val="28"/>
        </w:rPr>
      </w:pPr>
      <w:r w:rsidRPr="001904C1">
        <w:rPr>
          <w:b/>
          <w:sz w:val="28"/>
          <w:szCs w:val="28"/>
        </w:rPr>
        <w:t>Ocena osiągnięć ucznia i opis metod oceniania</w:t>
      </w:r>
      <w:r w:rsidR="001904C1">
        <w:rPr>
          <w:b/>
          <w:sz w:val="28"/>
          <w:szCs w:val="28"/>
        </w:rPr>
        <w:t>:</w:t>
      </w:r>
    </w:p>
    <w:p w:rsidR="00A54912" w:rsidRPr="006714D9" w:rsidRDefault="00A54912" w:rsidP="006714D9">
      <w:pPr>
        <w:ind w:firstLine="708"/>
        <w:rPr>
          <w:b/>
          <w:sz w:val="32"/>
          <w:szCs w:val="32"/>
        </w:rPr>
      </w:pPr>
      <w:r>
        <w:t>Metody sprawdzenia osiągnięć uczniów:</w:t>
      </w:r>
    </w:p>
    <w:p w:rsidR="00A54912" w:rsidRDefault="00A54912" w:rsidP="00A54912">
      <w:r>
        <w:t>- sprawdzian ustny</w:t>
      </w:r>
      <w:r w:rsidR="006714D9">
        <w:t>,</w:t>
      </w:r>
    </w:p>
    <w:p w:rsidR="00A54912" w:rsidRDefault="00A54912" w:rsidP="00A54912">
      <w:r>
        <w:t xml:space="preserve">- sprawdzian pisemny (w tym </w:t>
      </w:r>
      <w:r w:rsidR="006714D9">
        <w:t>testy dydaktyczne),</w:t>
      </w:r>
    </w:p>
    <w:p w:rsidR="006714D9" w:rsidRDefault="006714D9" w:rsidP="00A54912">
      <w:r>
        <w:t>- sprawdzian laboratoryjny (w tym doświadczenia, modele urządzeń, przyrządy wykonane samodzielnie przez uczniów jako praca domowa),</w:t>
      </w:r>
    </w:p>
    <w:p w:rsidR="006714D9" w:rsidRDefault="006714D9" w:rsidP="00A54912">
      <w:r>
        <w:t>- obserwacja pracy uczniów (w tym aktywność na lekcji, pomoc koleżeńska i wszelkie formy przygotowania do lekcji),</w:t>
      </w:r>
    </w:p>
    <w:p w:rsidR="006714D9" w:rsidRDefault="006714D9" w:rsidP="00A54912">
      <w:r>
        <w:t>- samokontrola pracy uczniów.</w:t>
      </w:r>
    </w:p>
    <w:p w:rsidR="0065669B" w:rsidRDefault="006714D9" w:rsidP="006714D9">
      <w:pPr>
        <w:jc w:val="both"/>
      </w:pPr>
      <w:r>
        <w:tab/>
        <w:t>Poziom opanowania wiadomości i umiejętności uczniów ocenia się według sześciostopniowej skali ocen: celujący, bardzo dobry, dobry, dostateczny, dopuszczający, niedostateczny</w:t>
      </w:r>
      <w:r w:rsidR="0065669B">
        <w:t>.</w:t>
      </w:r>
    </w:p>
    <w:p w:rsidR="0075354D" w:rsidRDefault="0075354D" w:rsidP="0075354D">
      <w:pPr>
        <w:pStyle w:val="NormalnyWeb"/>
        <w:rPr>
          <w:color w:val="000000"/>
          <w:u w:val="single"/>
        </w:rPr>
      </w:pPr>
      <w:r w:rsidRPr="00FF2313">
        <w:rPr>
          <w:color w:val="000000"/>
        </w:rPr>
        <w:t>Liczba i częstotliwość pomiarów jest zależna od realizowanego programu nauczania oraz liczby godzin w danej klasie; jest modyfikowana co semestr.</w:t>
      </w:r>
      <w:r w:rsidRPr="00FF2313">
        <w:rPr>
          <w:color w:val="000000"/>
        </w:rPr>
        <w:br/>
      </w:r>
    </w:p>
    <w:p w:rsidR="0075354D" w:rsidRDefault="0075354D" w:rsidP="0075354D">
      <w:pPr>
        <w:pStyle w:val="NormalnyWeb"/>
        <w:rPr>
          <w:color w:val="000000"/>
        </w:rPr>
      </w:pPr>
      <w:r w:rsidRPr="0075354D">
        <w:rPr>
          <w:b/>
          <w:color w:val="000000"/>
          <w:u w:val="single"/>
        </w:rPr>
        <w:t xml:space="preserve"> Kryteria ocen prac pisemnych:</w:t>
      </w:r>
      <w:r w:rsidRPr="00FF2313">
        <w:rPr>
          <w:color w:val="000000"/>
        </w:rPr>
        <w:br/>
        <w:t>W pracach pisemnych uwzględniany jest wybór poprawnej metody rozwiązania, konsekwencję w jej realizacji oraz poprawność wyniku. Prace klasowe można poprawiać.</w:t>
      </w:r>
      <w:r w:rsidRPr="00FF2313">
        <w:rPr>
          <w:color w:val="000000"/>
        </w:rPr>
        <w:br/>
        <w:t>W przypadku punktowego oceniania zadań w pracach klasowych uczeń musi</w:t>
      </w:r>
      <w:r w:rsidRPr="00FF2313">
        <w:rPr>
          <w:color w:val="000000"/>
        </w:rPr>
        <w:br/>
        <w:t>osiągnąć następujące kryteria procentowe poprawnych odpowiedzi:</w:t>
      </w:r>
    </w:p>
    <w:p w:rsidR="0075354D" w:rsidRPr="00FF2313" w:rsidRDefault="0075354D" w:rsidP="0075354D">
      <w:pPr>
        <w:pStyle w:val="NormalnyWeb"/>
      </w:pPr>
    </w:p>
    <w:tbl>
      <w:tblPr>
        <w:tblW w:w="0" w:type="auto"/>
        <w:tblCellMar>
          <w:left w:w="0" w:type="dxa"/>
          <w:right w:w="0" w:type="dxa"/>
        </w:tblCellMar>
        <w:tblLook w:val="0000" w:firstRow="0" w:lastRow="0" w:firstColumn="0" w:lastColumn="0" w:noHBand="0" w:noVBand="0"/>
      </w:tblPr>
      <w:tblGrid>
        <w:gridCol w:w="2454"/>
        <w:gridCol w:w="894"/>
        <w:gridCol w:w="3420"/>
      </w:tblGrid>
      <w:tr w:rsidR="0075354D" w:rsidRPr="00FF2313" w:rsidTr="002F04E5">
        <w:tc>
          <w:tcPr>
            <w:tcW w:w="2454" w:type="dxa"/>
            <w:tcMar>
              <w:top w:w="0" w:type="dxa"/>
              <w:left w:w="108" w:type="dxa"/>
              <w:bottom w:w="0" w:type="dxa"/>
              <w:right w:w="108" w:type="dxa"/>
            </w:tcMar>
          </w:tcPr>
          <w:p w:rsidR="0075354D" w:rsidRPr="00FF2313" w:rsidRDefault="0075354D" w:rsidP="002F04E5">
            <w:pPr>
              <w:jc w:val="center"/>
            </w:pPr>
            <w:r w:rsidRPr="00FF2313">
              <w:rPr>
                <w:color w:val="000000"/>
              </w:rPr>
              <w:t>Stopień</w:t>
            </w:r>
          </w:p>
        </w:tc>
        <w:tc>
          <w:tcPr>
            <w:tcW w:w="894" w:type="dxa"/>
            <w:tcMar>
              <w:top w:w="0" w:type="dxa"/>
              <w:left w:w="108" w:type="dxa"/>
              <w:bottom w:w="0" w:type="dxa"/>
              <w:right w:w="108" w:type="dxa"/>
            </w:tcMar>
          </w:tcPr>
          <w:p w:rsidR="0075354D" w:rsidRPr="00FF2313" w:rsidRDefault="0075354D" w:rsidP="002F04E5">
            <w:pPr>
              <w:jc w:val="center"/>
            </w:pPr>
            <w:r w:rsidRPr="00FF2313">
              <w:rPr>
                <w:color w:val="000000"/>
              </w:rPr>
              <w:t>Cyfra</w:t>
            </w:r>
          </w:p>
        </w:tc>
        <w:tc>
          <w:tcPr>
            <w:tcW w:w="3420" w:type="dxa"/>
            <w:tcMar>
              <w:top w:w="0" w:type="dxa"/>
              <w:left w:w="108" w:type="dxa"/>
              <w:bottom w:w="0" w:type="dxa"/>
              <w:right w:w="108" w:type="dxa"/>
            </w:tcMar>
          </w:tcPr>
          <w:p w:rsidR="0075354D" w:rsidRPr="00FF2313" w:rsidRDefault="0075354D" w:rsidP="002F04E5">
            <w:pPr>
              <w:jc w:val="center"/>
            </w:pPr>
            <w:r w:rsidRPr="00FF2313">
              <w:rPr>
                <w:color w:val="000000"/>
              </w:rPr>
              <w:t>Kryterium procentowe</w:t>
            </w:r>
          </w:p>
        </w:tc>
      </w:tr>
      <w:tr w:rsidR="0075354D" w:rsidRPr="00FF2313" w:rsidTr="002F04E5">
        <w:tc>
          <w:tcPr>
            <w:tcW w:w="2454" w:type="dxa"/>
            <w:tcMar>
              <w:top w:w="0" w:type="dxa"/>
              <w:left w:w="108" w:type="dxa"/>
              <w:bottom w:w="0" w:type="dxa"/>
              <w:right w:w="108" w:type="dxa"/>
            </w:tcMar>
          </w:tcPr>
          <w:p w:rsidR="0075354D" w:rsidRPr="00FF2313" w:rsidRDefault="0075354D" w:rsidP="002F04E5">
            <w:pPr>
              <w:jc w:val="center"/>
            </w:pPr>
            <w:r w:rsidRPr="00FF2313">
              <w:rPr>
                <w:color w:val="000000"/>
              </w:rPr>
              <w:t>niedostateczny</w:t>
            </w:r>
          </w:p>
        </w:tc>
        <w:tc>
          <w:tcPr>
            <w:tcW w:w="894" w:type="dxa"/>
            <w:tcMar>
              <w:top w:w="0" w:type="dxa"/>
              <w:left w:w="108" w:type="dxa"/>
              <w:bottom w:w="0" w:type="dxa"/>
              <w:right w:w="108" w:type="dxa"/>
            </w:tcMar>
          </w:tcPr>
          <w:p w:rsidR="0075354D" w:rsidRPr="00FF2313" w:rsidRDefault="0075354D" w:rsidP="002F04E5">
            <w:pPr>
              <w:jc w:val="center"/>
            </w:pPr>
            <w:r w:rsidRPr="00FF2313">
              <w:rPr>
                <w:color w:val="000000"/>
              </w:rPr>
              <w:t>1</w:t>
            </w:r>
          </w:p>
        </w:tc>
        <w:tc>
          <w:tcPr>
            <w:tcW w:w="3420" w:type="dxa"/>
            <w:tcMar>
              <w:top w:w="0" w:type="dxa"/>
              <w:left w:w="108" w:type="dxa"/>
              <w:bottom w:w="0" w:type="dxa"/>
              <w:right w:w="108" w:type="dxa"/>
            </w:tcMar>
          </w:tcPr>
          <w:p w:rsidR="0075354D" w:rsidRPr="00FF2313" w:rsidRDefault="0075354D" w:rsidP="002F04E5">
            <w:pPr>
              <w:jc w:val="center"/>
            </w:pPr>
            <w:r w:rsidRPr="00FF2313">
              <w:rPr>
                <w:color w:val="000000"/>
              </w:rPr>
              <w:t>0% - 29%</w:t>
            </w:r>
          </w:p>
        </w:tc>
      </w:tr>
      <w:tr w:rsidR="0075354D" w:rsidRPr="00FF2313" w:rsidTr="002F04E5">
        <w:tc>
          <w:tcPr>
            <w:tcW w:w="2454" w:type="dxa"/>
            <w:tcMar>
              <w:top w:w="0" w:type="dxa"/>
              <w:left w:w="108" w:type="dxa"/>
              <w:bottom w:w="0" w:type="dxa"/>
              <w:right w:w="108" w:type="dxa"/>
            </w:tcMar>
          </w:tcPr>
          <w:p w:rsidR="0075354D" w:rsidRPr="00FF2313" w:rsidRDefault="0075354D" w:rsidP="002F04E5">
            <w:pPr>
              <w:jc w:val="center"/>
            </w:pPr>
            <w:r w:rsidRPr="00FF2313">
              <w:rPr>
                <w:color w:val="000000"/>
              </w:rPr>
              <w:t>dopuszczający</w:t>
            </w:r>
          </w:p>
        </w:tc>
        <w:tc>
          <w:tcPr>
            <w:tcW w:w="894" w:type="dxa"/>
            <w:tcMar>
              <w:top w:w="0" w:type="dxa"/>
              <w:left w:w="108" w:type="dxa"/>
              <w:bottom w:w="0" w:type="dxa"/>
              <w:right w:w="108" w:type="dxa"/>
            </w:tcMar>
          </w:tcPr>
          <w:p w:rsidR="0075354D" w:rsidRPr="00FF2313" w:rsidRDefault="0075354D" w:rsidP="002F04E5">
            <w:pPr>
              <w:jc w:val="center"/>
            </w:pPr>
            <w:r w:rsidRPr="00FF2313">
              <w:rPr>
                <w:color w:val="000000"/>
              </w:rPr>
              <w:t>2</w:t>
            </w:r>
          </w:p>
        </w:tc>
        <w:tc>
          <w:tcPr>
            <w:tcW w:w="3420" w:type="dxa"/>
            <w:tcMar>
              <w:top w:w="0" w:type="dxa"/>
              <w:left w:w="108" w:type="dxa"/>
              <w:bottom w:w="0" w:type="dxa"/>
              <w:right w:w="108" w:type="dxa"/>
            </w:tcMar>
          </w:tcPr>
          <w:p w:rsidR="0075354D" w:rsidRPr="00FF2313" w:rsidRDefault="0075354D" w:rsidP="002F04E5">
            <w:pPr>
              <w:jc w:val="center"/>
            </w:pPr>
            <w:r w:rsidRPr="00FF2313">
              <w:rPr>
                <w:color w:val="000000"/>
              </w:rPr>
              <w:t>30% - 49%</w:t>
            </w:r>
          </w:p>
        </w:tc>
      </w:tr>
      <w:tr w:rsidR="0075354D" w:rsidRPr="00FF2313" w:rsidTr="002F04E5">
        <w:tc>
          <w:tcPr>
            <w:tcW w:w="2454" w:type="dxa"/>
            <w:tcMar>
              <w:top w:w="0" w:type="dxa"/>
              <w:left w:w="108" w:type="dxa"/>
              <w:bottom w:w="0" w:type="dxa"/>
              <w:right w:w="108" w:type="dxa"/>
            </w:tcMar>
          </w:tcPr>
          <w:p w:rsidR="0075354D" w:rsidRPr="00FF2313" w:rsidRDefault="0075354D" w:rsidP="002F04E5">
            <w:pPr>
              <w:jc w:val="center"/>
            </w:pPr>
            <w:r w:rsidRPr="00FF2313">
              <w:rPr>
                <w:color w:val="000000"/>
              </w:rPr>
              <w:t>dostateczny</w:t>
            </w:r>
          </w:p>
        </w:tc>
        <w:tc>
          <w:tcPr>
            <w:tcW w:w="894" w:type="dxa"/>
            <w:tcMar>
              <w:top w:w="0" w:type="dxa"/>
              <w:left w:w="108" w:type="dxa"/>
              <w:bottom w:w="0" w:type="dxa"/>
              <w:right w:w="108" w:type="dxa"/>
            </w:tcMar>
          </w:tcPr>
          <w:p w:rsidR="0075354D" w:rsidRPr="00FF2313" w:rsidRDefault="0075354D" w:rsidP="002F04E5">
            <w:pPr>
              <w:jc w:val="center"/>
            </w:pPr>
            <w:r w:rsidRPr="00FF2313">
              <w:rPr>
                <w:color w:val="000000"/>
              </w:rPr>
              <w:t>3</w:t>
            </w:r>
          </w:p>
        </w:tc>
        <w:tc>
          <w:tcPr>
            <w:tcW w:w="3420" w:type="dxa"/>
            <w:tcMar>
              <w:top w:w="0" w:type="dxa"/>
              <w:left w:w="108" w:type="dxa"/>
              <w:bottom w:w="0" w:type="dxa"/>
              <w:right w:w="108" w:type="dxa"/>
            </w:tcMar>
          </w:tcPr>
          <w:p w:rsidR="0075354D" w:rsidRPr="00FF2313" w:rsidRDefault="0075354D" w:rsidP="002F04E5">
            <w:pPr>
              <w:jc w:val="center"/>
            </w:pPr>
            <w:r w:rsidRPr="00FF2313">
              <w:rPr>
                <w:color w:val="000000"/>
              </w:rPr>
              <w:t>50% - 69%</w:t>
            </w:r>
          </w:p>
        </w:tc>
      </w:tr>
      <w:tr w:rsidR="0075354D" w:rsidRPr="00FF2313" w:rsidTr="002F04E5">
        <w:tc>
          <w:tcPr>
            <w:tcW w:w="2454" w:type="dxa"/>
            <w:tcMar>
              <w:top w:w="0" w:type="dxa"/>
              <w:left w:w="108" w:type="dxa"/>
              <w:bottom w:w="0" w:type="dxa"/>
              <w:right w:w="108" w:type="dxa"/>
            </w:tcMar>
          </w:tcPr>
          <w:p w:rsidR="0075354D" w:rsidRPr="00FF2313" w:rsidRDefault="0075354D" w:rsidP="002F04E5">
            <w:pPr>
              <w:jc w:val="center"/>
            </w:pPr>
            <w:r w:rsidRPr="00FF2313">
              <w:rPr>
                <w:color w:val="000000"/>
              </w:rPr>
              <w:t>dobry</w:t>
            </w:r>
          </w:p>
        </w:tc>
        <w:tc>
          <w:tcPr>
            <w:tcW w:w="894" w:type="dxa"/>
            <w:tcMar>
              <w:top w:w="0" w:type="dxa"/>
              <w:left w:w="108" w:type="dxa"/>
              <w:bottom w:w="0" w:type="dxa"/>
              <w:right w:w="108" w:type="dxa"/>
            </w:tcMar>
          </w:tcPr>
          <w:p w:rsidR="0075354D" w:rsidRPr="00FF2313" w:rsidRDefault="0075354D" w:rsidP="002F04E5">
            <w:pPr>
              <w:jc w:val="center"/>
            </w:pPr>
            <w:r w:rsidRPr="00FF2313">
              <w:rPr>
                <w:color w:val="000000"/>
              </w:rPr>
              <w:t>4</w:t>
            </w:r>
          </w:p>
        </w:tc>
        <w:tc>
          <w:tcPr>
            <w:tcW w:w="3420" w:type="dxa"/>
            <w:tcMar>
              <w:top w:w="0" w:type="dxa"/>
              <w:left w:w="108" w:type="dxa"/>
              <w:bottom w:w="0" w:type="dxa"/>
              <w:right w:w="108" w:type="dxa"/>
            </w:tcMar>
          </w:tcPr>
          <w:p w:rsidR="0075354D" w:rsidRPr="00FF2313" w:rsidRDefault="0075354D" w:rsidP="002F04E5">
            <w:pPr>
              <w:jc w:val="center"/>
            </w:pPr>
            <w:r w:rsidRPr="00FF2313">
              <w:rPr>
                <w:color w:val="000000"/>
              </w:rPr>
              <w:t>70% - 8</w:t>
            </w:r>
            <w:r>
              <w:rPr>
                <w:color w:val="000000"/>
              </w:rPr>
              <w:t>4</w:t>
            </w:r>
            <w:r w:rsidRPr="00FF2313">
              <w:rPr>
                <w:color w:val="000000"/>
              </w:rPr>
              <w:t>%</w:t>
            </w:r>
          </w:p>
        </w:tc>
      </w:tr>
      <w:tr w:rsidR="0075354D" w:rsidRPr="00FF2313" w:rsidTr="002F04E5">
        <w:tc>
          <w:tcPr>
            <w:tcW w:w="2454" w:type="dxa"/>
            <w:tcMar>
              <w:top w:w="0" w:type="dxa"/>
              <w:left w:w="108" w:type="dxa"/>
              <w:bottom w:w="0" w:type="dxa"/>
              <w:right w:w="108" w:type="dxa"/>
            </w:tcMar>
          </w:tcPr>
          <w:p w:rsidR="0075354D" w:rsidRPr="00FF2313" w:rsidRDefault="0075354D" w:rsidP="002F04E5">
            <w:pPr>
              <w:jc w:val="center"/>
            </w:pPr>
            <w:r w:rsidRPr="00FF2313">
              <w:rPr>
                <w:color w:val="000000"/>
              </w:rPr>
              <w:t>bardzo dobry</w:t>
            </w:r>
          </w:p>
        </w:tc>
        <w:tc>
          <w:tcPr>
            <w:tcW w:w="894" w:type="dxa"/>
            <w:tcMar>
              <w:top w:w="0" w:type="dxa"/>
              <w:left w:w="108" w:type="dxa"/>
              <w:bottom w:w="0" w:type="dxa"/>
              <w:right w:w="108" w:type="dxa"/>
            </w:tcMar>
          </w:tcPr>
          <w:p w:rsidR="0075354D" w:rsidRPr="00FF2313" w:rsidRDefault="0075354D" w:rsidP="002F04E5">
            <w:pPr>
              <w:jc w:val="center"/>
            </w:pPr>
            <w:r w:rsidRPr="00FF2313">
              <w:rPr>
                <w:color w:val="000000"/>
              </w:rPr>
              <w:t>5</w:t>
            </w:r>
          </w:p>
        </w:tc>
        <w:tc>
          <w:tcPr>
            <w:tcW w:w="3420" w:type="dxa"/>
            <w:tcMar>
              <w:top w:w="0" w:type="dxa"/>
              <w:left w:w="108" w:type="dxa"/>
              <w:bottom w:w="0" w:type="dxa"/>
              <w:right w:w="108" w:type="dxa"/>
            </w:tcMar>
          </w:tcPr>
          <w:p w:rsidR="0075354D" w:rsidRPr="00FF2313" w:rsidRDefault="0075354D" w:rsidP="002F04E5">
            <w:pPr>
              <w:jc w:val="center"/>
            </w:pPr>
            <w:r>
              <w:rPr>
                <w:color w:val="000000"/>
              </w:rPr>
              <w:t>85</w:t>
            </w:r>
            <w:r w:rsidRPr="00FF2313">
              <w:rPr>
                <w:color w:val="000000"/>
              </w:rPr>
              <w:t xml:space="preserve">% - </w:t>
            </w:r>
            <w:r>
              <w:rPr>
                <w:color w:val="000000"/>
              </w:rPr>
              <w:t>99</w:t>
            </w:r>
            <w:r w:rsidRPr="00FF2313">
              <w:rPr>
                <w:color w:val="000000"/>
              </w:rPr>
              <w:t>%</w:t>
            </w:r>
          </w:p>
        </w:tc>
      </w:tr>
      <w:tr w:rsidR="0075354D" w:rsidRPr="00FF2313" w:rsidTr="002F04E5">
        <w:tc>
          <w:tcPr>
            <w:tcW w:w="2454" w:type="dxa"/>
            <w:tcMar>
              <w:top w:w="0" w:type="dxa"/>
              <w:left w:w="108" w:type="dxa"/>
              <w:bottom w:w="0" w:type="dxa"/>
              <w:right w:w="108" w:type="dxa"/>
            </w:tcMar>
          </w:tcPr>
          <w:p w:rsidR="0075354D" w:rsidRPr="00FF2313" w:rsidRDefault="0075354D" w:rsidP="002F04E5">
            <w:pPr>
              <w:jc w:val="center"/>
            </w:pPr>
            <w:r w:rsidRPr="00FF2313">
              <w:rPr>
                <w:color w:val="000000"/>
              </w:rPr>
              <w:t>celujący</w:t>
            </w:r>
          </w:p>
        </w:tc>
        <w:tc>
          <w:tcPr>
            <w:tcW w:w="894" w:type="dxa"/>
            <w:tcMar>
              <w:top w:w="0" w:type="dxa"/>
              <w:left w:w="108" w:type="dxa"/>
              <w:bottom w:w="0" w:type="dxa"/>
              <w:right w:w="108" w:type="dxa"/>
            </w:tcMar>
          </w:tcPr>
          <w:p w:rsidR="0075354D" w:rsidRPr="00FF2313" w:rsidRDefault="0075354D" w:rsidP="002F04E5">
            <w:pPr>
              <w:jc w:val="center"/>
            </w:pPr>
            <w:r w:rsidRPr="00FF2313">
              <w:rPr>
                <w:color w:val="000000"/>
              </w:rPr>
              <w:t>6</w:t>
            </w:r>
          </w:p>
        </w:tc>
        <w:tc>
          <w:tcPr>
            <w:tcW w:w="3420" w:type="dxa"/>
            <w:tcMar>
              <w:top w:w="0" w:type="dxa"/>
              <w:left w:w="108" w:type="dxa"/>
              <w:bottom w:w="0" w:type="dxa"/>
              <w:right w:w="108" w:type="dxa"/>
            </w:tcMar>
          </w:tcPr>
          <w:p w:rsidR="0075354D" w:rsidRPr="00FF2313" w:rsidRDefault="0075354D" w:rsidP="002F04E5">
            <w:pPr>
              <w:jc w:val="center"/>
            </w:pPr>
            <w:r w:rsidRPr="00FF2313">
              <w:rPr>
                <w:color w:val="000000"/>
              </w:rPr>
              <w:t xml:space="preserve">100% </w:t>
            </w:r>
          </w:p>
        </w:tc>
      </w:tr>
      <w:tr w:rsidR="0075354D" w:rsidRPr="00FF2313" w:rsidTr="002F04E5">
        <w:tc>
          <w:tcPr>
            <w:tcW w:w="2454" w:type="dxa"/>
            <w:tcMar>
              <w:top w:w="0" w:type="dxa"/>
              <w:left w:w="108" w:type="dxa"/>
              <w:bottom w:w="0" w:type="dxa"/>
              <w:right w:w="108" w:type="dxa"/>
            </w:tcMar>
          </w:tcPr>
          <w:p w:rsidR="0075354D" w:rsidRPr="00FF2313" w:rsidRDefault="0075354D" w:rsidP="002F04E5">
            <w:pPr>
              <w:jc w:val="center"/>
              <w:rPr>
                <w:color w:val="000000"/>
              </w:rPr>
            </w:pPr>
          </w:p>
        </w:tc>
        <w:tc>
          <w:tcPr>
            <w:tcW w:w="894" w:type="dxa"/>
            <w:tcMar>
              <w:top w:w="0" w:type="dxa"/>
              <w:left w:w="108" w:type="dxa"/>
              <w:bottom w:w="0" w:type="dxa"/>
              <w:right w:w="108" w:type="dxa"/>
            </w:tcMar>
          </w:tcPr>
          <w:p w:rsidR="0075354D" w:rsidRPr="00FF2313" w:rsidRDefault="0075354D" w:rsidP="002F04E5">
            <w:pPr>
              <w:jc w:val="center"/>
              <w:rPr>
                <w:color w:val="000000"/>
              </w:rPr>
            </w:pPr>
          </w:p>
        </w:tc>
        <w:tc>
          <w:tcPr>
            <w:tcW w:w="3420" w:type="dxa"/>
            <w:tcMar>
              <w:top w:w="0" w:type="dxa"/>
              <w:left w:w="108" w:type="dxa"/>
              <w:bottom w:w="0" w:type="dxa"/>
              <w:right w:w="108" w:type="dxa"/>
            </w:tcMar>
          </w:tcPr>
          <w:p w:rsidR="0075354D" w:rsidRPr="00FF2313" w:rsidRDefault="0075354D" w:rsidP="002F04E5">
            <w:pPr>
              <w:jc w:val="center"/>
              <w:rPr>
                <w:color w:val="000000"/>
              </w:rPr>
            </w:pPr>
          </w:p>
        </w:tc>
      </w:tr>
    </w:tbl>
    <w:p w:rsidR="0075354D" w:rsidRDefault="0075354D" w:rsidP="0075354D">
      <w:r w:rsidRPr="0075354D">
        <w:rPr>
          <w:b/>
          <w:color w:val="000000"/>
          <w:u w:val="single"/>
        </w:rPr>
        <w:t>Kryteria ocen wypowiedzi ustnych:</w:t>
      </w:r>
      <w:r w:rsidRPr="00FF2313">
        <w:rPr>
          <w:color w:val="000000"/>
        </w:rPr>
        <w:br/>
      </w:r>
      <w:r w:rsidRPr="00FF2313">
        <w:rPr>
          <w:b/>
          <w:bCs/>
          <w:color w:val="000000"/>
        </w:rPr>
        <w:t>Celujący</w:t>
      </w:r>
      <w:r w:rsidRPr="00FF2313">
        <w:rPr>
          <w:color w:val="000000"/>
        </w:rPr>
        <w:t xml:space="preserve"> - odpowiedź wskazuje na szczególne zainteresowanie przedmiotem, spełniając kryteria oceny bardzo dobrej, wykracza poza obowiązujący program nauczania, zawiera treści pozaprogramowe - własne przemyślenia i oceny, poprawne sposoby rozwiązań problemów;</w:t>
      </w:r>
      <w:r w:rsidRPr="00FF2313">
        <w:rPr>
          <w:color w:val="000000"/>
        </w:rPr>
        <w:br/>
      </w:r>
      <w:r w:rsidRPr="00FF2313">
        <w:rPr>
          <w:b/>
          <w:bCs/>
          <w:color w:val="000000"/>
        </w:rPr>
        <w:t>Bardzo dobry</w:t>
      </w:r>
      <w:r w:rsidRPr="00FF2313">
        <w:rPr>
          <w:color w:val="000000"/>
        </w:rPr>
        <w:t xml:space="preserve"> - odpowiedź wyczerpująca, zgodna z wymaganiami programowymi, swobodne operowanie faktami, pojęciami matematycznymi i dostrzeganie związków między nimi;</w:t>
      </w:r>
      <w:r w:rsidRPr="00FF2313">
        <w:rPr>
          <w:color w:val="000000"/>
        </w:rPr>
        <w:br/>
      </w:r>
      <w:r w:rsidRPr="00FF2313">
        <w:rPr>
          <w:b/>
          <w:bCs/>
          <w:color w:val="000000"/>
        </w:rPr>
        <w:t>Dobry</w:t>
      </w:r>
      <w:r w:rsidRPr="00FF2313">
        <w:rPr>
          <w:color w:val="000000"/>
        </w:rPr>
        <w:t xml:space="preserve"> - odpowiedź zasadniczo samodzielna, zawiera większość wymaganych treści, poprawna pod względem języka w tym matematycznego, nieliczne błędy, nie wyczerpuje zagadnienia;</w:t>
      </w:r>
      <w:r w:rsidRPr="00FF2313">
        <w:rPr>
          <w:color w:val="000000"/>
        </w:rPr>
        <w:br/>
      </w:r>
      <w:r w:rsidRPr="00FF2313">
        <w:rPr>
          <w:b/>
          <w:bCs/>
          <w:color w:val="000000"/>
        </w:rPr>
        <w:t xml:space="preserve">Dostateczny </w:t>
      </w:r>
      <w:r w:rsidRPr="00FF2313">
        <w:rPr>
          <w:color w:val="000000"/>
        </w:rPr>
        <w:t>- uczeń posiada wiadomości na stopień dostateczny zgodnie z wymaganiami programowymi, odpowiedź odbywa się przy niewielkiej pomocy nauczyciela, występują nieliczne błędy;</w:t>
      </w:r>
      <w:r w:rsidRPr="00FF2313">
        <w:rPr>
          <w:color w:val="000000"/>
        </w:rPr>
        <w:br/>
      </w:r>
      <w:r w:rsidRPr="00FF2313">
        <w:rPr>
          <w:b/>
          <w:bCs/>
          <w:color w:val="000000"/>
        </w:rPr>
        <w:t>Dopuszczający</w:t>
      </w:r>
      <w:r w:rsidRPr="00FF2313">
        <w:rPr>
          <w:color w:val="000000"/>
        </w:rPr>
        <w:t xml:space="preserve"> - wymagana jest niezbędna wiedza konieczna z punktu widzenia realizacji celów przedmiotu, podczas odpowiedzi możliwe są liczne błędy, zarówno w zakresie wiedzy merytorycznej jak i w sposobie jej prezentowania, przy pomocy nauczyciela udzielana jest odpowiedź;</w:t>
      </w:r>
      <w:r w:rsidRPr="00FF2313">
        <w:rPr>
          <w:color w:val="000000"/>
        </w:rPr>
        <w:br/>
      </w:r>
      <w:r w:rsidRPr="00FF2313">
        <w:rPr>
          <w:b/>
          <w:bCs/>
          <w:color w:val="000000"/>
        </w:rPr>
        <w:t>Niedostateczny</w:t>
      </w:r>
      <w:r w:rsidRPr="00FF2313">
        <w:rPr>
          <w:color w:val="000000"/>
        </w:rPr>
        <w:t xml:space="preserve"> - odpowiedź nie spełnia wymagań podanych powyże</w:t>
      </w:r>
      <w:r>
        <w:rPr>
          <w:color w:val="000000"/>
        </w:rPr>
        <w:t>j kryteriów ocen pozytywnych.</w:t>
      </w:r>
      <w:r>
        <w:rPr>
          <w:color w:val="000000"/>
        </w:rPr>
        <w:br/>
      </w:r>
    </w:p>
    <w:p w:rsidR="00E12D1F" w:rsidRDefault="00CB1935" w:rsidP="00E12D1F">
      <w:pPr>
        <w:jc w:val="both"/>
      </w:pPr>
      <w:r>
        <w:tab/>
      </w:r>
      <w:r w:rsidR="00E12D1F">
        <w:t>Podczas wystawiania oceny semestralnej, czy końcowo rocznej, nauczyciel stosował się będzie do średniej ważonej liczb, gdzie prace ze sprawdzianów pisemnych, olimpiady, konkursy przedmiotowe premiowane miejscem na podium mają wagę równą 3, kartkówki, wypracowania, oceny za czytanie tekstu i odpowiedzi ustne</w:t>
      </w:r>
      <w:r w:rsidR="00B945EC">
        <w:t>, oceny za aktywność</w:t>
      </w:r>
      <w:r w:rsidR="00E12D1F">
        <w:t xml:space="preserve"> - 2, referaty,  zadania domowe, oceny za prowadzenie zeszytu przedmiotowego, inne oceny dodatkowe z pracy podczas lekcji– 1.</w:t>
      </w:r>
    </w:p>
    <w:p w:rsidR="00EC0775" w:rsidRDefault="00EC0775" w:rsidP="006714D9">
      <w:pPr>
        <w:jc w:val="both"/>
      </w:pPr>
      <w:r>
        <w:t>Podstawą obliczania średniej ważonej są WSZYSTKIE otrzymane oceny (w przypadku prac poprawionych – obie oceny).</w:t>
      </w:r>
    </w:p>
    <w:p w:rsidR="00672A77" w:rsidRDefault="00672A77" w:rsidP="006714D9">
      <w:pPr>
        <w:jc w:val="both"/>
      </w:pPr>
      <w:r>
        <w:tab/>
        <w:t>Każda wystawiona ocena z „plusem” lub z „minusem” przeliczana jest na wagę punktową wg wzoru:</w:t>
      </w:r>
    </w:p>
    <w:p w:rsidR="00672A77" w:rsidRDefault="00672A77" w:rsidP="006714D9">
      <w:pPr>
        <w:jc w:val="both"/>
      </w:pPr>
      <w:r>
        <w:t>- ocena z „plusem” odpowiada całkowita wartość jak dla oceny bez plusa zwiększona dodatkowo o 0,50 pkt (np. 3+ = 3,50 pkt);</w:t>
      </w:r>
    </w:p>
    <w:p w:rsidR="00672A77" w:rsidRDefault="00672A77" w:rsidP="00672A77">
      <w:pPr>
        <w:jc w:val="both"/>
      </w:pPr>
      <w:r>
        <w:t>- ocenie z „minusem” odpowiada całkowita wartość jak dla oceny bez minusa pomniejszona dodatkowo o 0,25pkt (np. 4 - = 3,75 pkt);</w:t>
      </w:r>
    </w:p>
    <w:p w:rsidR="002B13A2" w:rsidRDefault="002B13A2" w:rsidP="002B13A2">
      <w:pPr>
        <w:autoSpaceDE w:val="0"/>
        <w:autoSpaceDN w:val="0"/>
        <w:adjustRightInd w:val="0"/>
        <w:ind w:firstLine="708"/>
      </w:pPr>
    </w:p>
    <w:p w:rsidR="00672A77" w:rsidRDefault="00672A77" w:rsidP="002B13A2">
      <w:pPr>
        <w:autoSpaceDE w:val="0"/>
        <w:autoSpaceDN w:val="0"/>
        <w:adjustRightInd w:val="0"/>
        <w:ind w:firstLine="708"/>
      </w:pPr>
      <w:r>
        <w:t>Czynno</w:t>
      </w:r>
      <w:r>
        <w:rPr>
          <w:rFonts w:ascii="TimesNewRoman" w:eastAsia="TimesNewRoman" w:cs="TimesNewRoman" w:hint="eastAsia"/>
        </w:rPr>
        <w:t>ś</w:t>
      </w:r>
      <w:r>
        <w:t>ci ko</w:t>
      </w:r>
      <w:r>
        <w:rPr>
          <w:rFonts w:ascii="TimesNewRoman" w:eastAsia="TimesNewRoman" w:cs="TimesNewRoman" w:hint="eastAsia"/>
        </w:rPr>
        <w:t>ń</w:t>
      </w:r>
      <w:r>
        <w:t>cowe wykonywane s</w:t>
      </w:r>
      <w:r>
        <w:rPr>
          <w:rFonts w:ascii="TimesNewRoman" w:eastAsia="TimesNewRoman" w:cs="TimesNewRoman" w:hint="eastAsia"/>
        </w:rPr>
        <w:t>ą</w:t>
      </w:r>
      <w:r>
        <w:t>pod koniec semestru i słu</w:t>
      </w:r>
      <w:r w:rsidR="002B13A2">
        <w:rPr>
          <w:rFonts w:ascii="TimesNewRoman" w:eastAsia="TimesNewRoman" w:cs="TimesNewRoman"/>
        </w:rPr>
        <w:t>ż</w:t>
      </w:r>
      <w:r>
        <w:rPr>
          <w:rFonts w:ascii="TimesNewRoman" w:eastAsia="TimesNewRoman" w:cs="TimesNewRoman" w:hint="eastAsia"/>
        </w:rPr>
        <w:t>ą</w:t>
      </w:r>
      <w:r>
        <w:t>do oszacowaniaoceny ko</w:t>
      </w:r>
      <w:r>
        <w:rPr>
          <w:rFonts w:ascii="TimesNewRoman" w:eastAsia="TimesNewRoman" w:cs="TimesNewRoman" w:hint="eastAsia"/>
        </w:rPr>
        <w:t>ń</w:t>
      </w:r>
      <w:r>
        <w:t>cowej.</w:t>
      </w:r>
    </w:p>
    <w:p w:rsidR="00672A77" w:rsidRDefault="00672A77" w:rsidP="00672A77">
      <w:pPr>
        <w:autoSpaceDE w:val="0"/>
        <w:autoSpaceDN w:val="0"/>
        <w:adjustRightInd w:val="0"/>
      </w:pPr>
      <w:r>
        <w:t>1. W celu oszacowania oceny dla danego ucznia nauczyciel najpierw przygotowuje</w:t>
      </w:r>
    </w:p>
    <w:p w:rsidR="00672A77" w:rsidRDefault="00672A77" w:rsidP="00672A77">
      <w:pPr>
        <w:autoSpaceDE w:val="0"/>
        <w:autoSpaceDN w:val="0"/>
        <w:adjustRightInd w:val="0"/>
      </w:pPr>
      <w:r>
        <w:t>zestawienie ocen tego ucznia w postaci par liczb: ocena (</w:t>
      </w:r>
      <w:r>
        <w:rPr>
          <w:i/>
          <w:iCs/>
        </w:rPr>
        <w:t>x</w:t>
      </w:r>
      <w:r>
        <w:rPr>
          <w:i/>
          <w:iCs/>
          <w:sz w:val="16"/>
          <w:szCs w:val="16"/>
        </w:rPr>
        <w:t>i</w:t>
      </w:r>
      <w:r>
        <w:t>) – waga tej oceny (</w:t>
      </w:r>
      <w:r>
        <w:rPr>
          <w:i/>
          <w:iCs/>
        </w:rPr>
        <w:t>w</w:t>
      </w:r>
      <w:r>
        <w:rPr>
          <w:i/>
          <w:iCs/>
          <w:sz w:val="16"/>
          <w:szCs w:val="16"/>
        </w:rPr>
        <w:t>i</w:t>
      </w:r>
      <w:r>
        <w:t>).</w:t>
      </w:r>
    </w:p>
    <w:p w:rsidR="00672A77" w:rsidRDefault="00672A77" w:rsidP="002B13A2">
      <w:pPr>
        <w:autoSpaceDE w:val="0"/>
        <w:autoSpaceDN w:val="0"/>
        <w:adjustRightInd w:val="0"/>
        <w:rPr>
          <w:i/>
          <w:iCs/>
        </w:rPr>
      </w:pPr>
      <w:r>
        <w:t>2. Nast</w:t>
      </w:r>
      <w:r>
        <w:rPr>
          <w:rFonts w:ascii="TimesNewRoman" w:eastAsia="TimesNewRoman" w:cs="TimesNewRoman" w:hint="eastAsia"/>
        </w:rPr>
        <w:t>ę</w:t>
      </w:r>
      <w:r>
        <w:t>pnie nale</w:t>
      </w:r>
      <w:r w:rsidR="002B13A2">
        <w:rPr>
          <w:rFonts w:ascii="TimesNewRoman" w:eastAsia="TimesNewRoman" w:cs="TimesNewRoman"/>
        </w:rPr>
        <w:t>ż</w:t>
      </w:r>
      <w:r>
        <w:t>y obliczy</w:t>
      </w:r>
      <w:r>
        <w:rPr>
          <w:rFonts w:ascii="TimesNewRoman" w:eastAsia="TimesNewRoman" w:cs="TimesNewRoman" w:hint="eastAsia"/>
        </w:rPr>
        <w:t>ć</w:t>
      </w:r>
      <w:r>
        <w:t>sum</w:t>
      </w:r>
      <w:r>
        <w:rPr>
          <w:rFonts w:ascii="TimesNewRoman" w:eastAsia="TimesNewRoman" w:cs="TimesNewRoman" w:hint="eastAsia"/>
        </w:rPr>
        <w:t>ę</w:t>
      </w:r>
      <w:r>
        <w:t>iloczynów oceny i wagi</w:t>
      </w:r>
      <w:r w:rsidR="002B13A2">
        <w:t xml:space="preserve"> – X.</w:t>
      </w:r>
    </w:p>
    <w:p w:rsidR="00672A77" w:rsidRDefault="00672A77" w:rsidP="00672A77">
      <w:pPr>
        <w:autoSpaceDE w:val="0"/>
        <w:autoSpaceDN w:val="0"/>
        <w:adjustRightInd w:val="0"/>
        <w:rPr>
          <w:i/>
          <w:iCs/>
        </w:rPr>
      </w:pPr>
      <w:r>
        <w:t>3. Kolejnym kr</w:t>
      </w:r>
      <w:r w:rsidR="002B13A2">
        <w:t>okiem jest obliczenie sumy wag – W.</w:t>
      </w:r>
    </w:p>
    <w:p w:rsidR="00672A77" w:rsidRDefault="00672A77" w:rsidP="00672A77">
      <w:pPr>
        <w:autoSpaceDE w:val="0"/>
        <w:autoSpaceDN w:val="0"/>
        <w:adjustRightInd w:val="0"/>
      </w:pPr>
      <w:r>
        <w:t>4. Ostatecznie, wa</w:t>
      </w:r>
      <w:r w:rsidR="002B13A2">
        <w:rPr>
          <w:rFonts w:ascii="TimesNewRoman" w:eastAsia="TimesNewRoman" w:cs="TimesNewRoman"/>
        </w:rPr>
        <w:t>ż</w:t>
      </w:r>
      <w:r>
        <w:t>onym oszacowaniem oceny ko</w:t>
      </w:r>
      <w:r>
        <w:rPr>
          <w:rFonts w:ascii="TimesNewRoman" w:eastAsia="TimesNewRoman" w:cs="TimesNewRoman" w:hint="eastAsia"/>
        </w:rPr>
        <w:t>ń</w:t>
      </w:r>
      <w:r>
        <w:t>cowej jest iloraz:</w:t>
      </w:r>
    </w:p>
    <w:p w:rsidR="00672A77" w:rsidRPr="002B13A2" w:rsidRDefault="002B13A2" w:rsidP="00672A77">
      <w:pPr>
        <w:autoSpaceDE w:val="0"/>
        <w:autoSpaceDN w:val="0"/>
        <w:adjustRightInd w:val="0"/>
        <w:rPr>
          <w:rFonts w:ascii="Cambria Math" w:hAnsi="Cambria Math" w:cs="Symbol"/>
          <w:oMath/>
        </w:rPr>
      </w:pPr>
      <m:oMathPara>
        <m:oMath>
          <m:r>
            <w:rPr>
              <w:rFonts w:ascii="Cambria Math" w:hAnsi="Cambria Math"/>
            </w:rPr>
            <m:t xml:space="preserve">K= </m:t>
          </m:r>
          <m:f>
            <m:fPr>
              <m:ctrlPr>
                <w:rPr>
                  <w:rFonts w:ascii="Cambria Math" w:hAnsi="Cambria Math"/>
                  <w:i/>
                  <w:iCs/>
                </w:rPr>
              </m:ctrlPr>
            </m:fPr>
            <m:num>
              <m:r>
                <w:rPr>
                  <w:rFonts w:ascii="Cambria Math" w:hAnsi="Cambria Math"/>
                </w:rPr>
                <m:t>X</m:t>
              </m:r>
            </m:num>
            <m:den>
              <m:r>
                <w:rPr>
                  <w:rFonts w:ascii="Cambria Math" w:hAnsi="Cambria Math"/>
                </w:rPr>
                <m:t>W</m:t>
              </m:r>
            </m:den>
          </m:f>
        </m:oMath>
      </m:oMathPara>
    </w:p>
    <w:p w:rsidR="004F53CF" w:rsidRDefault="002B13A2" w:rsidP="002B13A2">
      <w:pPr>
        <w:autoSpaceDE w:val="0"/>
        <w:autoSpaceDN w:val="0"/>
        <w:adjustRightInd w:val="0"/>
        <w:ind w:firstLine="708"/>
      </w:pPr>
      <w:r>
        <w:t xml:space="preserve">Oceny </w:t>
      </w:r>
      <w:r w:rsidR="004F53CF">
        <w:t>śródroczne</w:t>
      </w:r>
      <w:r>
        <w:t xml:space="preserve"> i końcoworoczne  muszą być „pełne”, nie można uzyskiwać na semestr oceny z „plusem”, czy „minusem”. Przy wystawianiu ocen stosuje się zaokrąglanie średniej ważonej do dwóch miejsc po przecinku.</w:t>
      </w:r>
    </w:p>
    <w:p w:rsidR="002B13A2" w:rsidRDefault="002B13A2" w:rsidP="002B13A2">
      <w:pPr>
        <w:autoSpaceDE w:val="0"/>
        <w:autoSpaceDN w:val="0"/>
        <w:adjustRightInd w:val="0"/>
        <w:ind w:firstLine="708"/>
      </w:pPr>
      <w:r>
        <w:t>Otrzymanej warto</w:t>
      </w:r>
      <w:r>
        <w:rPr>
          <w:rFonts w:ascii="TimesNewRoman" w:eastAsia="TimesNewRoman" w:cs="TimesNewRoman" w:hint="eastAsia"/>
        </w:rPr>
        <w:t>ś</w:t>
      </w:r>
      <w:r>
        <w:t xml:space="preserve">ci </w:t>
      </w:r>
      <w:r>
        <w:rPr>
          <w:i/>
          <w:iCs/>
        </w:rPr>
        <w:t xml:space="preserve">K </w:t>
      </w:r>
      <w:r>
        <w:t>nie nale</w:t>
      </w:r>
      <w:r>
        <w:rPr>
          <w:rFonts w:ascii="TimesNewRoman" w:eastAsia="TimesNewRoman" w:cs="TimesNewRoman"/>
        </w:rPr>
        <w:t>ż</w:t>
      </w:r>
      <w:r>
        <w:t>y traktowa</w:t>
      </w:r>
      <w:r>
        <w:rPr>
          <w:rFonts w:ascii="TimesNewRoman" w:eastAsia="TimesNewRoman" w:cs="TimesNewRoman" w:hint="eastAsia"/>
        </w:rPr>
        <w:t>ć</w:t>
      </w:r>
      <w:r>
        <w:t>jako wła</w:t>
      </w:r>
      <w:r>
        <w:rPr>
          <w:rFonts w:ascii="TimesNewRoman" w:eastAsia="TimesNewRoman" w:cs="TimesNewRoman" w:hint="eastAsia"/>
        </w:rPr>
        <w:t>ś</w:t>
      </w:r>
      <w:r>
        <w:t>ciwej oceny ko</w:t>
      </w:r>
      <w:r>
        <w:rPr>
          <w:rFonts w:ascii="TimesNewRoman" w:eastAsia="TimesNewRoman" w:cs="TimesNewRoman" w:hint="eastAsia"/>
        </w:rPr>
        <w:t>ń</w:t>
      </w:r>
      <w:r>
        <w:t>cowej, tylko jako jej oszacowanie. Nauczyciel przed wystawieniem wła</w:t>
      </w:r>
      <w:r>
        <w:rPr>
          <w:rFonts w:ascii="TimesNewRoman" w:eastAsia="TimesNewRoman" w:cs="TimesNewRoman" w:hint="eastAsia"/>
        </w:rPr>
        <w:t>ś</w:t>
      </w:r>
      <w:r>
        <w:t>ciwej oceny ko</w:t>
      </w:r>
      <w:r>
        <w:rPr>
          <w:rFonts w:ascii="TimesNewRoman" w:eastAsia="TimesNewRoman" w:cs="TimesNewRoman" w:hint="eastAsia"/>
        </w:rPr>
        <w:t>ń</w:t>
      </w:r>
      <w:r>
        <w:t>cowej powinien „spojrze</w:t>
      </w:r>
      <w:r>
        <w:rPr>
          <w:rFonts w:ascii="TimesNewRoman" w:eastAsia="TimesNewRoman" w:cs="TimesNewRoman" w:hint="eastAsia"/>
        </w:rPr>
        <w:t>ć</w:t>
      </w:r>
      <w:r>
        <w:t>” na ucznia i uwzgl</w:t>
      </w:r>
      <w:r>
        <w:rPr>
          <w:rFonts w:ascii="TimesNewRoman" w:eastAsia="TimesNewRoman" w:cs="TimesNewRoman" w:hint="eastAsia"/>
        </w:rPr>
        <w:t>ę</w:t>
      </w:r>
      <w:r>
        <w:t>dni</w:t>
      </w:r>
      <w:r>
        <w:rPr>
          <w:rFonts w:ascii="TimesNewRoman" w:eastAsia="TimesNewRoman" w:cs="TimesNewRoman" w:hint="eastAsia"/>
        </w:rPr>
        <w:t>ć</w:t>
      </w:r>
      <w:r>
        <w:t>jego nieocenialne cechy, takie jak: zaanga</w:t>
      </w:r>
      <w:r>
        <w:rPr>
          <w:rFonts w:ascii="TimesNewRoman" w:eastAsia="TimesNewRoman" w:cs="TimesNewRoman"/>
        </w:rPr>
        <w:t>ż</w:t>
      </w:r>
      <w:r>
        <w:t>owanie, wykonywanie prac dodatkowych czy te</w:t>
      </w:r>
      <w:r>
        <w:rPr>
          <w:rFonts w:ascii="TimesNewRoman" w:eastAsia="TimesNewRoman" w:cs="TimesNewRoman"/>
        </w:rPr>
        <w:t>ż</w:t>
      </w:r>
      <w:r>
        <w:t xml:space="preserve">stosunek do przedmiotu. </w:t>
      </w:r>
      <w:r w:rsidR="004F53CF">
        <w:t>Toteż wystawiając ocenę, nauczyciel może do uzyskanej przez ucznia średniej ważonej dodać lub odjąć maksymalnie 0</w:t>
      </w:r>
      <w:r w:rsidR="00D01EA5">
        <w:t>,</w:t>
      </w:r>
      <w:r w:rsidR="004F53CF">
        <w:t>4</w:t>
      </w:r>
      <w:r>
        <w:t xml:space="preserve">. </w:t>
      </w:r>
    </w:p>
    <w:p w:rsidR="004F53CF" w:rsidRDefault="004F53CF" w:rsidP="004F53CF">
      <w:pPr>
        <w:autoSpaceDE w:val="0"/>
        <w:autoSpaceDN w:val="0"/>
        <w:adjustRightInd w:val="0"/>
        <w:ind w:firstLine="708"/>
        <w:rPr>
          <w:sz w:val="23"/>
          <w:szCs w:val="23"/>
        </w:rPr>
      </w:pPr>
    </w:p>
    <w:p w:rsidR="004F53CF" w:rsidRDefault="004F53CF" w:rsidP="004F53CF">
      <w:pPr>
        <w:autoSpaceDE w:val="0"/>
        <w:autoSpaceDN w:val="0"/>
        <w:adjustRightInd w:val="0"/>
        <w:ind w:firstLine="708"/>
        <w:rPr>
          <w:b/>
          <w:bCs/>
          <w:sz w:val="23"/>
          <w:szCs w:val="23"/>
        </w:rPr>
      </w:pPr>
      <w:r>
        <w:rPr>
          <w:sz w:val="23"/>
          <w:szCs w:val="23"/>
        </w:rPr>
        <w:t xml:space="preserve">Warunkiem otrzymania śródrocznej i końcoworocznej oceny dopuszczającej jest uzyskanie przewagi ocen pozytywnych z kartkówek i sprawdzianów oraz uzyskanie średniej ważonej co najmniej </w:t>
      </w:r>
      <w:r w:rsidR="00D01EA5">
        <w:rPr>
          <w:b/>
          <w:bCs/>
          <w:sz w:val="23"/>
          <w:szCs w:val="23"/>
        </w:rPr>
        <w:t>1,60</w:t>
      </w:r>
      <w:r>
        <w:rPr>
          <w:b/>
          <w:bCs/>
          <w:sz w:val="23"/>
          <w:szCs w:val="23"/>
        </w:rPr>
        <w:t>.</w:t>
      </w:r>
    </w:p>
    <w:p w:rsidR="004F53CF" w:rsidRDefault="004F53CF" w:rsidP="004F53CF">
      <w:pPr>
        <w:autoSpaceDE w:val="0"/>
        <w:autoSpaceDN w:val="0"/>
        <w:adjustRightInd w:val="0"/>
        <w:rPr>
          <w:b/>
          <w:bCs/>
          <w:sz w:val="23"/>
          <w:szCs w:val="23"/>
        </w:rPr>
      </w:pPr>
    </w:p>
    <w:p w:rsidR="004F53CF" w:rsidRDefault="004F53CF" w:rsidP="004F53CF">
      <w:pPr>
        <w:autoSpaceDE w:val="0"/>
        <w:autoSpaceDN w:val="0"/>
        <w:adjustRightInd w:val="0"/>
      </w:pPr>
      <w:r>
        <w:rPr>
          <w:b/>
          <w:bCs/>
          <w:sz w:val="23"/>
          <w:szCs w:val="23"/>
        </w:rPr>
        <w:t xml:space="preserve">Progi punktowe na poszczególne oceny </w:t>
      </w:r>
    </w:p>
    <w:tbl>
      <w:tblPr>
        <w:tblW w:w="0" w:type="auto"/>
        <w:tblBorders>
          <w:top w:val="nil"/>
          <w:left w:val="nil"/>
          <w:bottom w:val="nil"/>
          <w:right w:val="nil"/>
        </w:tblBorders>
        <w:tblLayout w:type="fixed"/>
        <w:tblLook w:val="0000" w:firstRow="0" w:lastRow="0" w:firstColumn="0" w:lastColumn="0" w:noHBand="0" w:noVBand="0"/>
      </w:tblPr>
      <w:tblGrid>
        <w:gridCol w:w="1500"/>
        <w:gridCol w:w="1001"/>
        <w:gridCol w:w="499"/>
        <w:gridCol w:w="1500"/>
        <w:gridCol w:w="502"/>
        <w:gridCol w:w="998"/>
        <w:gridCol w:w="1503"/>
      </w:tblGrid>
      <w:tr w:rsidR="004F53CF" w:rsidTr="002F04E5">
        <w:trPr>
          <w:trHeight w:val="159"/>
        </w:trPr>
        <w:tc>
          <w:tcPr>
            <w:tcW w:w="2501" w:type="dxa"/>
            <w:gridSpan w:val="2"/>
          </w:tcPr>
          <w:p w:rsidR="004F53CF" w:rsidRDefault="004F53CF" w:rsidP="002F04E5">
            <w:pPr>
              <w:pStyle w:val="Default"/>
              <w:rPr>
                <w:sz w:val="23"/>
                <w:szCs w:val="23"/>
              </w:rPr>
            </w:pPr>
          </w:p>
        </w:tc>
        <w:tc>
          <w:tcPr>
            <w:tcW w:w="2501" w:type="dxa"/>
            <w:gridSpan w:val="3"/>
          </w:tcPr>
          <w:p w:rsidR="004F53CF" w:rsidRDefault="004F53CF" w:rsidP="002F04E5">
            <w:pPr>
              <w:pStyle w:val="Default"/>
              <w:rPr>
                <w:sz w:val="23"/>
                <w:szCs w:val="23"/>
              </w:rPr>
            </w:pPr>
          </w:p>
        </w:tc>
        <w:tc>
          <w:tcPr>
            <w:tcW w:w="2501" w:type="dxa"/>
            <w:gridSpan w:val="2"/>
          </w:tcPr>
          <w:p w:rsidR="004F53CF" w:rsidRDefault="004F53CF" w:rsidP="002F04E5">
            <w:pPr>
              <w:pStyle w:val="Default"/>
              <w:rPr>
                <w:sz w:val="23"/>
                <w:szCs w:val="23"/>
              </w:rPr>
            </w:pPr>
          </w:p>
        </w:tc>
      </w:tr>
      <w:tr w:rsidR="004F53CF" w:rsidTr="002F04E5">
        <w:trPr>
          <w:trHeight w:val="157"/>
        </w:trPr>
        <w:tc>
          <w:tcPr>
            <w:tcW w:w="1500" w:type="dxa"/>
          </w:tcPr>
          <w:p w:rsidR="004F53CF" w:rsidRDefault="004F53CF" w:rsidP="002F04E5">
            <w:pPr>
              <w:pStyle w:val="Default"/>
              <w:rPr>
                <w:sz w:val="23"/>
                <w:szCs w:val="23"/>
              </w:rPr>
            </w:pPr>
            <w:r>
              <w:rPr>
                <w:sz w:val="23"/>
                <w:szCs w:val="23"/>
              </w:rPr>
              <w:t xml:space="preserve">celujący </w:t>
            </w:r>
          </w:p>
        </w:tc>
        <w:tc>
          <w:tcPr>
            <w:tcW w:w="1500" w:type="dxa"/>
            <w:gridSpan w:val="2"/>
          </w:tcPr>
          <w:p w:rsidR="004F53CF" w:rsidRDefault="004F53CF" w:rsidP="002F04E5">
            <w:pPr>
              <w:pStyle w:val="Default"/>
              <w:rPr>
                <w:sz w:val="23"/>
                <w:szCs w:val="23"/>
              </w:rPr>
            </w:pPr>
            <w:r>
              <w:rPr>
                <w:sz w:val="23"/>
                <w:szCs w:val="23"/>
              </w:rPr>
              <w:t xml:space="preserve">6 </w:t>
            </w:r>
          </w:p>
        </w:tc>
        <w:tc>
          <w:tcPr>
            <w:tcW w:w="1500" w:type="dxa"/>
          </w:tcPr>
          <w:p w:rsidR="004F53CF" w:rsidRDefault="004F53CF" w:rsidP="002F04E5">
            <w:pPr>
              <w:pStyle w:val="Default"/>
              <w:rPr>
                <w:sz w:val="23"/>
                <w:szCs w:val="23"/>
              </w:rPr>
            </w:pPr>
            <w:r>
              <w:rPr>
                <w:sz w:val="23"/>
                <w:szCs w:val="23"/>
              </w:rPr>
              <w:t xml:space="preserve">5,6 </w:t>
            </w:r>
          </w:p>
        </w:tc>
        <w:tc>
          <w:tcPr>
            <w:tcW w:w="1500" w:type="dxa"/>
            <w:gridSpan w:val="2"/>
          </w:tcPr>
          <w:p w:rsidR="004F53CF" w:rsidRDefault="004F53CF" w:rsidP="002F04E5">
            <w:pPr>
              <w:pStyle w:val="Default"/>
              <w:rPr>
                <w:sz w:val="23"/>
                <w:szCs w:val="23"/>
              </w:rPr>
            </w:pPr>
            <w:r>
              <w:rPr>
                <w:sz w:val="23"/>
                <w:szCs w:val="23"/>
              </w:rPr>
              <w:t xml:space="preserve">do </w:t>
            </w:r>
          </w:p>
        </w:tc>
        <w:tc>
          <w:tcPr>
            <w:tcW w:w="1500" w:type="dxa"/>
          </w:tcPr>
          <w:p w:rsidR="004F53CF" w:rsidRDefault="004F53CF" w:rsidP="002F04E5">
            <w:pPr>
              <w:pStyle w:val="Default"/>
              <w:rPr>
                <w:sz w:val="23"/>
                <w:szCs w:val="23"/>
              </w:rPr>
            </w:pPr>
            <w:r>
              <w:rPr>
                <w:sz w:val="23"/>
                <w:szCs w:val="23"/>
              </w:rPr>
              <w:t xml:space="preserve">6,00 </w:t>
            </w:r>
          </w:p>
        </w:tc>
      </w:tr>
      <w:tr w:rsidR="004F53CF" w:rsidTr="002F04E5">
        <w:trPr>
          <w:trHeight w:val="157"/>
        </w:trPr>
        <w:tc>
          <w:tcPr>
            <w:tcW w:w="1500" w:type="dxa"/>
          </w:tcPr>
          <w:p w:rsidR="004F53CF" w:rsidRDefault="004F53CF" w:rsidP="002F04E5">
            <w:pPr>
              <w:pStyle w:val="Default"/>
              <w:rPr>
                <w:sz w:val="23"/>
                <w:szCs w:val="23"/>
              </w:rPr>
            </w:pPr>
            <w:r>
              <w:rPr>
                <w:sz w:val="23"/>
                <w:szCs w:val="23"/>
              </w:rPr>
              <w:t xml:space="preserve">bardzo dobry </w:t>
            </w:r>
          </w:p>
        </w:tc>
        <w:tc>
          <w:tcPr>
            <w:tcW w:w="1500" w:type="dxa"/>
            <w:gridSpan w:val="2"/>
          </w:tcPr>
          <w:p w:rsidR="004F53CF" w:rsidRDefault="004F53CF" w:rsidP="002F04E5">
            <w:pPr>
              <w:pStyle w:val="Default"/>
              <w:rPr>
                <w:sz w:val="23"/>
                <w:szCs w:val="23"/>
              </w:rPr>
            </w:pPr>
            <w:r>
              <w:rPr>
                <w:sz w:val="23"/>
                <w:szCs w:val="23"/>
              </w:rPr>
              <w:t xml:space="preserve">5 </w:t>
            </w:r>
          </w:p>
        </w:tc>
        <w:tc>
          <w:tcPr>
            <w:tcW w:w="1500" w:type="dxa"/>
          </w:tcPr>
          <w:p w:rsidR="004F53CF" w:rsidRDefault="004F53CF" w:rsidP="002F04E5">
            <w:pPr>
              <w:pStyle w:val="Default"/>
              <w:rPr>
                <w:sz w:val="23"/>
                <w:szCs w:val="23"/>
              </w:rPr>
            </w:pPr>
            <w:r>
              <w:rPr>
                <w:sz w:val="23"/>
                <w:szCs w:val="23"/>
              </w:rPr>
              <w:t xml:space="preserve">4,6 </w:t>
            </w:r>
          </w:p>
        </w:tc>
        <w:tc>
          <w:tcPr>
            <w:tcW w:w="1500" w:type="dxa"/>
            <w:gridSpan w:val="2"/>
          </w:tcPr>
          <w:p w:rsidR="004F53CF" w:rsidRDefault="004F53CF" w:rsidP="002F04E5">
            <w:pPr>
              <w:pStyle w:val="Default"/>
              <w:rPr>
                <w:sz w:val="23"/>
                <w:szCs w:val="23"/>
              </w:rPr>
            </w:pPr>
            <w:r>
              <w:rPr>
                <w:sz w:val="23"/>
                <w:szCs w:val="23"/>
              </w:rPr>
              <w:t xml:space="preserve">do </w:t>
            </w:r>
          </w:p>
        </w:tc>
        <w:tc>
          <w:tcPr>
            <w:tcW w:w="1500" w:type="dxa"/>
          </w:tcPr>
          <w:p w:rsidR="004F53CF" w:rsidRDefault="004F53CF" w:rsidP="002F04E5">
            <w:pPr>
              <w:pStyle w:val="Default"/>
              <w:rPr>
                <w:sz w:val="23"/>
                <w:szCs w:val="23"/>
              </w:rPr>
            </w:pPr>
            <w:r>
              <w:rPr>
                <w:sz w:val="23"/>
                <w:szCs w:val="23"/>
              </w:rPr>
              <w:t xml:space="preserve">5,59 </w:t>
            </w:r>
          </w:p>
        </w:tc>
      </w:tr>
      <w:tr w:rsidR="004F53CF" w:rsidTr="002F04E5">
        <w:trPr>
          <w:trHeight w:val="157"/>
        </w:trPr>
        <w:tc>
          <w:tcPr>
            <w:tcW w:w="1500" w:type="dxa"/>
          </w:tcPr>
          <w:p w:rsidR="004F53CF" w:rsidRDefault="004F53CF" w:rsidP="002F04E5">
            <w:pPr>
              <w:pStyle w:val="Default"/>
              <w:rPr>
                <w:sz w:val="23"/>
                <w:szCs w:val="23"/>
              </w:rPr>
            </w:pPr>
            <w:r>
              <w:rPr>
                <w:sz w:val="23"/>
                <w:szCs w:val="23"/>
              </w:rPr>
              <w:t xml:space="preserve">dobry </w:t>
            </w:r>
          </w:p>
        </w:tc>
        <w:tc>
          <w:tcPr>
            <w:tcW w:w="1500" w:type="dxa"/>
            <w:gridSpan w:val="2"/>
          </w:tcPr>
          <w:p w:rsidR="004F53CF" w:rsidRDefault="004F53CF" w:rsidP="002F04E5">
            <w:pPr>
              <w:pStyle w:val="Default"/>
              <w:rPr>
                <w:sz w:val="23"/>
                <w:szCs w:val="23"/>
              </w:rPr>
            </w:pPr>
            <w:r>
              <w:rPr>
                <w:sz w:val="23"/>
                <w:szCs w:val="23"/>
              </w:rPr>
              <w:t xml:space="preserve">4 </w:t>
            </w:r>
          </w:p>
        </w:tc>
        <w:tc>
          <w:tcPr>
            <w:tcW w:w="1500" w:type="dxa"/>
          </w:tcPr>
          <w:p w:rsidR="004F53CF" w:rsidRDefault="004F53CF" w:rsidP="002F04E5">
            <w:pPr>
              <w:pStyle w:val="Default"/>
              <w:rPr>
                <w:sz w:val="23"/>
                <w:szCs w:val="23"/>
              </w:rPr>
            </w:pPr>
            <w:r>
              <w:rPr>
                <w:sz w:val="23"/>
                <w:szCs w:val="23"/>
              </w:rPr>
              <w:t xml:space="preserve">3,6 </w:t>
            </w:r>
          </w:p>
        </w:tc>
        <w:tc>
          <w:tcPr>
            <w:tcW w:w="1500" w:type="dxa"/>
            <w:gridSpan w:val="2"/>
          </w:tcPr>
          <w:p w:rsidR="004F53CF" w:rsidRDefault="004F53CF" w:rsidP="002F04E5">
            <w:pPr>
              <w:pStyle w:val="Default"/>
              <w:rPr>
                <w:sz w:val="23"/>
                <w:szCs w:val="23"/>
              </w:rPr>
            </w:pPr>
            <w:r>
              <w:rPr>
                <w:sz w:val="23"/>
                <w:szCs w:val="23"/>
              </w:rPr>
              <w:t xml:space="preserve">do </w:t>
            </w:r>
          </w:p>
        </w:tc>
        <w:tc>
          <w:tcPr>
            <w:tcW w:w="1500" w:type="dxa"/>
          </w:tcPr>
          <w:p w:rsidR="004F53CF" w:rsidRDefault="004F53CF" w:rsidP="002F04E5">
            <w:pPr>
              <w:pStyle w:val="Default"/>
              <w:rPr>
                <w:sz w:val="23"/>
                <w:szCs w:val="23"/>
              </w:rPr>
            </w:pPr>
            <w:r>
              <w:rPr>
                <w:sz w:val="23"/>
                <w:szCs w:val="23"/>
              </w:rPr>
              <w:t xml:space="preserve">4,59 </w:t>
            </w:r>
          </w:p>
        </w:tc>
      </w:tr>
      <w:tr w:rsidR="004F53CF" w:rsidTr="002F04E5">
        <w:trPr>
          <w:trHeight w:val="157"/>
        </w:trPr>
        <w:tc>
          <w:tcPr>
            <w:tcW w:w="1500" w:type="dxa"/>
          </w:tcPr>
          <w:p w:rsidR="004F53CF" w:rsidRDefault="004F53CF" w:rsidP="002F04E5">
            <w:pPr>
              <w:pStyle w:val="Default"/>
              <w:rPr>
                <w:sz w:val="23"/>
                <w:szCs w:val="23"/>
              </w:rPr>
            </w:pPr>
            <w:r>
              <w:rPr>
                <w:sz w:val="23"/>
                <w:szCs w:val="23"/>
              </w:rPr>
              <w:t xml:space="preserve">dostateczny </w:t>
            </w:r>
          </w:p>
        </w:tc>
        <w:tc>
          <w:tcPr>
            <w:tcW w:w="1500" w:type="dxa"/>
            <w:gridSpan w:val="2"/>
          </w:tcPr>
          <w:p w:rsidR="004F53CF" w:rsidRDefault="004F53CF" w:rsidP="002F04E5">
            <w:pPr>
              <w:pStyle w:val="Default"/>
              <w:rPr>
                <w:sz w:val="23"/>
                <w:szCs w:val="23"/>
              </w:rPr>
            </w:pPr>
            <w:r>
              <w:rPr>
                <w:sz w:val="23"/>
                <w:szCs w:val="23"/>
              </w:rPr>
              <w:t xml:space="preserve">3 </w:t>
            </w:r>
          </w:p>
        </w:tc>
        <w:tc>
          <w:tcPr>
            <w:tcW w:w="1500" w:type="dxa"/>
          </w:tcPr>
          <w:p w:rsidR="004F53CF" w:rsidRDefault="004F53CF" w:rsidP="002F04E5">
            <w:pPr>
              <w:pStyle w:val="Default"/>
              <w:rPr>
                <w:sz w:val="23"/>
                <w:szCs w:val="23"/>
              </w:rPr>
            </w:pPr>
            <w:r>
              <w:rPr>
                <w:sz w:val="23"/>
                <w:szCs w:val="23"/>
              </w:rPr>
              <w:t xml:space="preserve">2,6 </w:t>
            </w:r>
          </w:p>
        </w:tc>
        <w:tc>
          <w:tcPr>
            <w:tcW w:w="1500" w:type="dxa"/>
            <w:gridSpan w:val="2"/>
          </w:tcPr>
          <w:p w:rsidR="004F53CF" w:rsidRDefault="004F53CF" w:rsidP="002F04E5">
            <w:pPr>
              <w:pStyle w:val="Default"/>
              <w:rPr>
                <w:sz w:val="23"/>
                <w:szCs w:val="23"/>
              </w:rPr>
            </w:pPr>
            <w:r>
              <w:rPr>
                <w:sz w:val="23"/>
                <w:szCs w:val="23"/>
              </w:rPr>
              <w:t xml:space="preserve">do </w:t>
            </w:r>
          </w:p>
        </w:tc>
        <w:tc>
          <w:tcPr>
            <w:tcW w:w="1500" w:type="dxa"/>
          </w:tcPr>
          <w:p w:rsidR="004F53CF" w:rsidRDefault="004F53CF" w:rsidP="002F04E5">
            <w:pPr>
              <w:pStyle w:val="Default"/>
              <w:rPr>
                <w:sz w:val="23"/>
                <w:szCs w:val="23"/>
              </w:rPr>
            </w:pPr>
            <w:r>
              <w:rPr>
                <w:sz w:val="23"/>
                <w:szCs w:val="23"/>
              </w:rPr>
              <w:t xml:space="preserve">3,59 </w:t>
            </w:r>
          </w:p>
        </w:tc>
      </w:tr>
      <w:tr w:rsidR="004F53CF" w:rsidTr="002F04E5">
        <w:trPr>
          <w:trHeight w:val="157"/>
        </w:trPr>
        <w:tc>
          <w:tcPr>
            <w:tcW w:w="1500" w:type="dxa"/>
          </w:tcPr>
          <w:p w:rsidR="004F53CF" w:rsidRDefault="004F53CF" w:rsidP="002F04E5">
            <w:pPr>
              <w:pStyle w:val="Default"/>
              <w:rPr>
                <w:sz w:val="23"/>
                <w:szCs w:val="23"/>
              </w:rPr>
            </w:pPr>
            <w:r>
              <w:rPr>
                <w:sz w:val="23"/>
                <w:szCs w:val="23"/>
              </w:rPr>
              <w:t>dopuszcz.</w:t>
            </w:r>
          </w:p>
        </w:tc>
        <w:tc>
          <w:tcPr>
            <w:tcW w:w="1500" w:type="dxa"/>
            <w:gridSpan w:val="2"/>
          </w:tcPr>
          <w:p w:rsidR="004F53CF" w:rsidRDefault="004F53CF" w:rsidP="002F04E5">
            <w:pPr>
              <w:pStyle w:val="Default"/>
              <w:rPr>
                <w:sz w:val="23"/>
                <w:szCs w:val="23"/>
              </w:rPr>
            </w:pPr>
            <w:r>
              <w:rPr>
                <w:sz w:val="23"/>
                <w:szCs w:val="23"/>
              </w:rPr>
              <w:t xml:space="preserve">2 </w:t>
            </w:r>
          </w:p>
        </w:tc>
        <w:tc>
          <w:tcPr>
            <w:tcW w:w="1500" w:type="dxa"/>
          </w:tcPr>
          <w:p w:rsidR="004F53CF" w:rsidRDefault="004F53CF" w:rsidP="00D01EA5">
            <w:pPr>
              <w:pStyle w:val="Default"/>
              <w:rPr>
                <w:sz w:val="23"/>
                <w:szCs w:val="23"/>
              </w:rPr>
            </w:pPr>
            <w:r>
              <w:rPr>
                <w:sz w:val="23"/>
                <w:szCs w:val="23"/>
              </w:rPr>
              <w:t>1,</w:t>
            </w:r>
            <w:r w:rsidR="00D01EA5">
              <w:rPr>
                <w:sz w:val="23"/>
                <w:szCs w:val="23"/>
              </w:rPr>
              <w:t>60</w:t>
            </w:r>
          </w:p>
        </w:tc>
        <w:tc>
          <w:tcPr>
            <w:tcW w:w="1500" w:type="dxa"/>
            <w:gridSpan w:val="2"/>
          </w:tcPr>
          <w:p w:rsidR="004F53CF" w:rsidRDefault="004F53CF" w:rsidP="002F04E5">
            <w:pPr>
              <w:pStyle w:val="Default"/>
              <w:rPr>
                <w:sz w:val="23"/>
                <w:szCs w:val="23"/>
              </w:rPr>
            </w:pPr>
            <w:r>
              <w:rPr>
                <w:sz w:val="23"/>
                <w:szCs w:val="23"/>
              </w:rPr>
              <w:t xml:space="preserve">do </w:t>
            </w:r>
          </w:p>
        </w:tc>
        <w:tc>
          <w:tcPr>
            <w:tcW w:w="1500" w:type="dxa"/>
          </w:tcPr>
          <w:p w:rsidR="004F53CF" w:rsidRDefault="004F53CF" w:rsidP="002F04E5">
            <w:pPr>
              <w:pStyle w:val="Default"/>
              <w:rPr>
                <w:sz w:val="23"/>
                <w:szCs w:val="23"/>
              </w:rPr>
            </w:pPr>
            <w:r>
              <w:rPr>
                <w:sz w:val="23"/>
                <w:szCs w:val="23"/>
              </w:rPr>
              <w:t xml:space="preserve">2,59 </w:t>
            </w:r>
          </w:p>
        </w:tc>
      </w:tr>
      <w:tr w:rsidR="004F53CF" w:rsidTr="002F04E5">
        <w:trPr>
          <w:trHeight w:val="157"/>
        </w:trPr>
        <w:tc>
          <w:tcPr>
            <w:tcW w:w="1500" w:type="dxa"/>
          </w:tcPr>
          <w:p w:rsidR="004F53CF" w:rsidRDefault="004F53CF" w:rsidP="002F04E5">
            <w:pPr>
              <w:pStyle w:val="Default"/>
              <w:rPr>
                <w:sz w:val="23"/>
                <w:szCs w:val="23"/>
              </w:rPr>
            </w:pPr>
            <w:r>
              <w:rPr>
                <w:sz w:val="23"/>
                <w:szCs w:val="23"/>
              </w:rPr>
              <w:t xml:space="preserve">niedostat. </w:t>
            </w:r>
          </w:p>
        </w:tc>
        <w:tc>
          <w:tcPr>
            <w:tcW w:w="1500" w:type="dxa"/>
            <w:gridSpan w:val="2"/>
          </w:tcPr>
          <w:p w:rsidR="004F53CF" w:rsidRDefault="004F53CF" w:rsidP="002F04E5">
            <w:pPr>
              <w:pStyle w:val="Default"/>
              <w:rPr>
                <w:sz w:val="23"/>
                <w:szCs w:val="23"/>
              </w:rPr>
            </w:pPr>
            <w:r>
              <w:rPr>
                <w:sz w:val="23"/>
                <w:szCs w:val="23"/>
              </w:rPr>
              <w:t xml:space="preserve">1 </w:t>
            </w:r>
          </w:p>
        </w:tc>
        <w:tc>
          <w:tcPr>
            <w:tcW w:w="1500" w:type="dxa"/>
          </w:tcPr>
          <w:p w:rsidR="004F53CF" w:rsidRDefault="004F53CF" w:rsidP="002F04E5">
            <w:pPr>
              <w:pStyle w:val="Default"/>
              <w:rPr>
                <w:sz w:val="23"/>
                <w:szCs w:val="23"/>
              </w:rPr>
            </w:pPr>
            <w:r>
              <w:rPr>
                <w:sz w:val="23"/>
                <w:szCs w:val="23"/>
              </w:rPr>
              <w:t xml:space="preserve">1,00 </w:t>
            </w:r>
          </w:p>
        </w:tc>
        <w:tc>
          <w:tcPr>
            <w:tcW w:w="1500" w:type="dxa"/>
            <w:gridSpan w:val="2"/>
          </w:tcPr>
          <w:p w:rsidR="004F53CF" w:rsidRDefault="004F53CF" w:rsidP="002F04E5">
            <w:pPr>
              <w:pStyle w:val="Default"/>
              <w:rPr>
                <w:sz w:val="23"/>
                <w:szCs w:val="23"/>
              </w:rPr>
            </w:pPr>
            <w:r>
              <w:rPr>
                <w:sz w:val="23"/>
                <w:szCs w:val="23"/>
              </w:rPr>
              <w:t xml:space="preserve">do </w:t>
            </w:r>
          </w:p>
        </w:tc>
        <w:tc>
          <w:tcPr>
            <w:tcW w:w="1500" w:type="dxa"/>
          </w:tcPr>
          <w:p w:rsidR="004F53CF" w:rsidRDefault="004F53CF" w:rsidP="00D01EA5">
            <w:pPr>
              <w:pStyle w:val="Default"/>
              <w:rPr>
                <w:sz w:val="23"/>
                <w:szCs w:val="23"/>
              </w:rPr>
            </w:pPr>
            <w:r>
              <w:rPr>
                <w:sz w:val="23"/>
                <w:szCs w:val="23"/>
              </w:rPr>
              <w:t>1,5</w:t>
            </w:r>
            <w:r w:rsidR="00D01EA5">
              <w:rPr>
                <w:sz w:val="23"/>
                <w:szCs w:val="23"/>
              </w:rPr>
              <w:t>9</w:t>
            </w:r>
          </w:p>
        </w:tc>
      </w:tr>
    </w:tbl>
    <w:p w:rsidR="004F53CF" w:rsidRDefault="004F53CF" w:rsidP="004F53CF">
      <w:pPr>
        <w:autoSpaceDE w:val="0"/>
        <w:autoSpaceDN w:val="0"/>
        <w:adjustRightInd w:val="0"/>
        <w:ind w:firstLine="708"/>
      </w:pPr>
    </w:p>
    <w:p w:rsidR="006714D9" w:rsidRDefault="006714D9" w:rsidP="002B13A2">
      <w:pPr>
        <w:ind w:firstLine="708"/>
        <w:jc w:val="both"/>
      </w:pPr>
      <w:r>
        <w:t>Sprawdzanie osiągnięć uczniów powinno</w:t>
      </w:r>
      <w:r w:rsidR="00FB631B">
        <w:t xml:space="preserve"> być poprzedzone wcześniejszym ustaleniem wymagań oddzielnie dla każdego pozytywnego stopnia, czyli wymagań na stopień </w:t>
      </w:r>
      <w:r w:rsidR="00FB631B" w:rsidRPr="00FB631B">
        <w:rPr>
          <w:b/>
        </w:rPr>
        <w:t>dopuszczający</w:t>
      </w:r>
      <w:r w:rsidR="00FB631B">
        <w:t xml:space="preserve">(wymagania konieczne), </w:t>
      </w:r>
      <w:r w:rsidR="00FB631B">
        <w:rPr>
          <w:b/>
        </w:rPr>
        <w:t>dostateczny</w:t>
      </w:r>
      <w:r w:rsidR="00FB631B">
        <w:t xml:space="preserve"> (wymagania podstawowe), </w:t>
      </w:r>
      <w:r w:rsidR="00FB631B">
        <w:rPr>
          <w:b/>
        </w:rPr>
        <w:t>dobry</w:t>
      </w:r>
      <w:r w:rsidR="00FB631B">
        <w:t xml:space="preserve"> (wymagania rozszerzające), </w:t>
      </w:r>
      <w:r w:rsidR="00FB631B">
        <w:rPr>
          <w:b/>
        </w:rPr>
        <w:t>bardzo dobry</w:t>
      </w:r>
      <w:r w:rsidR="00FB631B">
        <w:t xml:space="preserve"> i </w:t>
      </w:r>
      <w:r w:rsidR="00FB631B">
        <w:rPr>
          <w:b/>
        </w:rPr>
        <w:t>celujący</w:t>
      </w:r>
      <w:r w:rsidR="00FB631B">
        <w:t xml:space="preserve"> (wymagania dopełniające). Na stopień niedostateczny wymagań nie ustala się.</w:t>
      </w:r>
    </w:p>
    <w:p w:rsidR="00FB631B" w:rsidRDefault="00FB631B" w:rsidP="006714D9">
      <w:pPr>
        <w:jc w:val="both"/>
      </w:pPr>
      <w:r>
        <w:tab/>
      </w:r>
      <w:r w:rsidRPr="00FB631B">
        <w:rPr>
          <w:b/>
        </w:rPr>
        <w:t>Wymagania konieczne (K)</w:t>
      </w:r>
      <w:r>
        <w:t xml:space="preserve"> – dotyczą zapamiętania wiadomości, czyli gotowości ucznia do przypomnienia sobie treści podstawowych praw fizyki, podstawowych wielkości fizycznych, najważniejszych zjawisk fizycznych. Uczeń potrafi rozwiązywać przy pomocy nauczyciela zadania teoretyczne i praktyczne o niewielkim stopniu trudności. </w:t>
      </w:r>
      <w:r w:rsidR="000B30E8">
        <w:t>Zdobyte wiadomości i umiejętności są niezbędne do dalszego kontynuowania nauki fizyki i przydatne w życiu codziennym.</w:t>
      </w:r>
    </w:p>
    <w:p w:rsidR="000B30E8" w:rsidRDefault="000B30E8" w:rsidP="006714D9">
      <w:pPr>
        <w:jc w:val="both"/>
      </w:pPr>
      <w:r>
        <w:tab/>
      </w:r>
      <w:r>
        <w:rPr>
          <w:b/>
        </w:rPr>
        <w:t>Wymagania podstawowe (P)</w:t>
      </w:r>
      <w:r>
        <w:t xml:space="preserve"> – dotyczą zrozumienia wiadomości. Oznacza to, że uczeń potrafi przy niewielkiej pomocy nauczyciela: wyjaśnić, od czego zależą podstawowe wielkości fizyczne (np. gęstość, praca, rezystancja itp.), zna jednostki tych wielkości, zna i potrafi wyjaśnić poznane prawa fizyki, umie je potwierdzić odpowiednimi, prostymi eksperymentami (np. prawo grawitacji, prawo Archimedesa, prawo Ohma).</w:t>
      </w:r>
    </w:p>
    <w:p w:rsidR="000B30E8" w:rsidRDefault="000B30E8" w:rsidP="006714D9">
      <w:pPr>
        <w:jc w:val="both"/>
      </w:pPr>
      <w:r>
        <w:tab/>
      </w:r>
      <w:r>
        <w:rPr>
          <w:b/>
        </w:rPr>
        <w:t>Wymagania rozszerzające (R)</w:t>
      </w:r>
      <w:r>
        <w:t xml:space="preserve"> – dotyczą stosowania wiadomości i umiejętności</w:t>
      </w:r>
      <w:r w:rsidR="00200A1C">
        <w:t xml:space="preserve"> w sytuacjach typowych. Oznacz</w:t>
      </w:r>
      <w:r w:rsidR="006E1EFE">
        <w:t>a</w:t>
      </w:r>
      <w:r w:rsidR="00200A1C">
        <w:t xml:space="preserve"> to opanowanie przez ucznia umiejętności praktycznego posługiwania się wiadomościami, które są pogłębione i rozszerzone w stosunku do wymagań podstawowych (np. obliczanie wartości wielkości fizycznej według wzoru: gęstości, siły, mocy, natężenia prądu itp.), uczeń potrafi samodzielnie rozwiązywać typowe zadania teoretyczne i praktyczne, korzystając przy tym ze słowników, tablic i innych pomocy naukowych.</w:t>
      </w:r>
    </w:p>
    <w:p w:rsidR="00200A1C" w:rsidRDefault="00200A1C" w:rsidP="006714D9">
      <w:pPr>
        <w:jc w:val="both"/>
      </w:pPr>
      <w:r>
        <w:tab/>
      </w:r>
      <w:r>
        <w:rPr>
          <w:b/>
        </w:rPr>
        <w:t>Wymagania dopełniające (D)</w:t>
      </w:r>
      <w:r>
        <w:t xml:space="preserve"> – dotyczą </w:t>
      </w:r>
      <w:r w:rsidR="00227210">
        <w:t>stosowania wiadomości i umiejętności w sytuacjach problemowych (np. szczegółowa analiza procesów fizycznych), w projektowaniu i wykonywaniu doświadczeń potwierdzających prawa fizyczne, rozwiązywaniu złożonych zadań rachunkowych (wprowadzanie wzorów, analiza wykresów) oraz przedstawionych wiadomości ponadprogramowych związanych tematycznie z treściami nauczania.</w:t>
      </w:r>
    </w:p>
    <w:p w:rsidR="004545EF" w:rsidRDefault="00227210" w:rsidP="006714D9">
      <w:pPr>
        <w:jc w:val="both"/>
      </w:pPr>
      <w:r>
        <w:tab/>
      </w:r>
    </w:p>
    <w:p w:rsidR="004F53CF" w:rsidRDefault="004F53CF" w:rsidP="006714D9">
      <w:pPr>
        <w:jc w:val="both"/>
      </w:pPr>
    </w:p>
    <w:p w:rsidR="004545EF" w:rsidRDefault="00227210" w:rsidP="006714D9">
      <w:pPr>
        <w:jc w:val="both"/>
      </w:pPr>
      <w:r>
        <w:t>A więc:</w:t>
      </w:r>
    </w:p>
    <w:p w:rsidR="00227210" w:rsidRDefault="00227210" w:rsidP="00B37F35">
      <w:r>
        <w:rPr>
          <w:b/>
          <w:sz w:val="28"/>
          <w:szCs w:val="28"/>
        </w:rPr>
        <w:t>Ocenę celującą otrzymuje uczeń, który</w:t>
      </w:r>
    </w:p>
    <w:p w:rsidR="00227210" w:rsidRDefault="00227210" w:rsidP="00B37F35">
      <w:r>
        <w:t>- posiada wiadomości i umiejętności wykraczające poza program nauczania,</w:t>
      </w:r>
    </w:p>
    <w:p w:rsidR="00227210" w:rsidRDefault="00227210" w:rsidP="00B37F35">
      <w:r>
        <w:t>- potrafi stosować wiadomości w sytuacjach nietypowych (problemowych),</w:t>
      </w:r>
    </w:p>
    <w:p w:rsidR="00227210" w:rsidRDefault="00227210" w:rsidP="00B37F35">
      <w:r>
        <w:t>- umie formułować problemy i dokonuje analizy lub syntezy nowych zjawisk,</w:t>
      </w:r>
    </w:p>
    <w:p w:rsidR="00227210" w:rsidRDefault="00227210" w:rsidP="00B37F35">
      <w:r>
        <w:t>- umie rozwiązywać problemy w sposób nietypowy,</w:t>
      </w:r>
    </w:p>
    <w:p w:rsidR="00227210" w:rsidRDefault="00227210" w:rsidP="00B37F35">
      <w:r>
        <w:t>- osiąga sukcesy w konkursach pozaszkolnych,</w:t>
      </w:r>
    </w:p>
    <w:p w:rsidR="004F53CF" w:rsidRDefault="004F53CF" w:rsidP="00B37F35">
      <w:r>
        <w:t>- wszystkie sprawdziany i kartkówki napisał na maksymalną liczbę punktów,</w:t>
      </w:r>
    </w:p>
    <w:p w:rsidR="00227210" w:rsidRDefault="00227210" w:rsidP="00B37F35">
      <w:r>
        <w:t>- sprostał wymaganiom KPRD.</w:t>
      </w:r>
    </w:p>
    <w:p w:rsidR="00227210" w:rsidRDefault="00227210" w:rsidP="00B37F35"/>
    <w:p w:rsidR="00227210" w:rsidRDefault="00227210" w:rsidP="00B37F35">
      <w:r>
        <w:rPr>
          <w:b/>
          <w:sz w:val="28"/>
          <w:szCs w:val="28"/>
        </w:rPr>
        <w:t>Ocenę bardzo dobrą otrzymuje uczeń, który:</w:t>
      </w:r>
    </w:p>
    <w:p w:rsidR="00227210" w:rsidRDefault="00227210" w:rsidP="00B37F35">
      <w:r>
        <w:t xml:space="preserve">- </w:t>
      </w:r>
      <w:r w:rsidR="00B37F35">
        <w:t>w pełnym zakresie opanował wiadomości i umiejętności programowe,</w:t>
      </w:r>
    </w:p>
    <w:p w:rsidR="00B37F35" w:rsidRDefault="00B37F35" w:rsidP="00B37F35">
      <w:r>
        <w:t>- zdobytą wiedze potrafi zastosować w nowych sytuacjach,</w:t>
      </w:r>
    </w:p>
    <w:p w:rsidR="00B37F35" w:rsidRDefault="00B37F35" w:rsidP="00B37F35">
      <w:r>
        <w:t>- jest samodzielny – korzysta z różnych źródeł wiedzy,</w:t>
      </w:r>
    </w:p>
    <w:p w:rsidR="00B37F35" w:rsidRDefault="00B37F35" w:rsidP="00B37F35">
      <w:r>
        <w:t>- potrafi zaplanować i przeprowadzić doświadczenia fizyczne,</w:t>
      </w:r>
    </w:p>
    <w:p w:rsidR="00B37F35" w:rsidRDefault="00B37F35" w:rsidP="00B37F35">
      <w:r>
        <w:lastRenderedPageBreak/>
        <w:t>- rozwiązuje samodzielnie zadania rachunkowe i problemowe,</w:t>
      </w:r>
    </w:p>
    <w:p w:rsidR="00B37F35" w:rsidRDefault="00B37F35" w:rsidP="00B37F35">
      <w:r>
        <w:t>- sprostał wymaganiom KPRD.</w:t>
      </w:r>
    </w:p>
    <w:p w:rsidR="00B37F35" w:rsidRDefault="00B37F35" w:rsidP="00B37F35"/>
    <w:p w:rsidR="00B37F35" w:rsidRDefault="00B37F35" w:rsidP="00B37F35">
      <w:r>
        <w:rPr>
          <w:b/>
          <w:sz w:val="28"/>
          <w:szCs w:val="28"/>
        </w:rPr>
        <w:t>Ocenę dobrą otrzymuje uczeń, który:</w:t>
      </w:r>
    </w:p>
    <w:p w:rsidR="00B37F35" w:rsidRDefault="00B37F35" w:rsidP="00B37F35">
      <w:r>
        <w:t>- opanował w dużym zakresie wiadomości określane programem nauczania,</w:t>
      </w:r>
    </w:p>
    <w:p w:rsidR="00B37F35" w:rsidRDefault="00B37F35" w:rsidP="00B37F35">
      <w:r>
        <w:t>- poprawnie stosuje wiadomości do rozwiązywania typowych zadań lub problemów,</w:t>
      </w:r>
    </w:p>
    <w:p w:rsidR="00B37F35" w:rsidRDefault="00B37F35" w:rsidP="00B37F35">
      <w:r>
        <w:t>- potrafi wykonać zaplanowane doświadczenie z fizyki, rozwiązać proste zadanie lub problem,</w:t>
      </w:r>
    </w:p>
    <w:p w:rsidR="00B37F35" w:rsidRDefault="00B37F35" w:rsidP="00B37F35">
      <w:r>
        <w:t>- sprostał wymaganiom KPR</w:t>
      </w:r>
    </w:p>
    <w:p w:rsidR="00B37F35" w:rsidRDefault="00B37F35" w:rsidP="00B37F35"/>
    <w:p w:rsidR="00B37F35" w:rsidRDefault="00B37F35" w:rsidP="00B37F35">
      <w:r>
        <w:rPr>
          <w:b/>
          <w:sz w:val="28"/>
          <w:szCs w:val="28"/>
        </w:rPr>
        <w:t xml:space="preserve">Ocenę </w:t>
      </w:r>
      <w:r w:rsidR="0089791D">
        <w:rPr>
          <w:b/>
          <w:sz w:val="28"/>
          <w:szCs w:val="28"/>
        </w:rPr>
        <w:t>dostateczną otrzymuje uczeń, który:</w:t>
      </w:r>
    </w:p>
    <w:p w:rsidR="0089791D" w:rsidRDefault="0089791D" w:rsidP="00B37F35">
      <w:r>
        <w:t>- opanował w podstawowym zakresie wiadomości i umiejętności określone programem,</w:t>
      </w:r>
    </w:p>
    <w:p w:rsidR="0089791D" w:rsidRDefault="0089791D" w:rsidP="00B37F35">
      <w:r>
        <w:t>- potrafi zastosować wiadomości do rozwiązania zadań z pomocą nauczyciela,</w:t>
      </w:r>
    </w:p>
    <w:p w:rsidR="0089791D" w:rsidRDefault="0089791D" w:rsidP="00B37F35">
      <w:r>
        <w:t>- potrafi wykonać proste doświadczenie fizyczne z pomocą nauczyciela,</w:t>
      </w:r>
    </w:p>
    <w:p w:rsidR="0089791D" w:rsidRDefault="0089791D" w:rsidP="00B37F35">
      <w:r>
        <w:t>- zna podstawowe wzory i jednostki wielkości fizycznych,</w:t>
      </w:r>
    </w:p>
    <w:p w:rsidR="0089791D" w:rsidRDefault="0089791D" w:rsidP="00B37F35">
      <w:r>
        <w:t>- sprostał wymaganiom KP</w:t>
      </w:r>
    </w:p>
    <w:p w:rsidR="0089791D" w:rsidRDefault="0089791D" w:rsidP="00B37F35"/>
    <w:p w:rsidR="0089791D" w:rsidRDefault="0089791D" w:rsidP="00B37F35">
      <w:r>
        <w:rPr>
          <w:b/>
          <w:sz w:val="28"/>
          <w:szCs w:val="28"/>
        </w:rPr>
        <w:t>Ocenę dopuszczającą otrzymuje uczeń, który:</w:t>
      </w:r>
    </w:p>
    <w:p w:rsidR="0089791D" w:rsidRDefault="0089791D" w:rsidP="00B37F35">
      <w:r>
        <w:t>- ma braki w wiadomościach i umiejętnościach określonych programem, a braki te nie przekreślają możliwości dalszego kształcenia,</w:t>
      </w:r>
    </w:p>
    <w:p w:rsidR="0089791D" w:rsidRDefault="0089791D" w:rsidP="00B37F35">
      <w:r>
        <w:t>- zna podstawowe prawa i wielkości fizyczne,</w:t>
      </w:r>
    </w:p>
    <w:p w:rsidR="0089791D" w:rsidRDefault="0089791D" w:rsidP="00B37F35">
      <w:r>
        <w:t>- potrafi z pomocą nauczyciela wykonać proste doświadczenie fizyczne</w:t>
      </w:r>
      <w:r w:rsidR="001B0B5C">
        <w:t>,</w:t>
      </w:r>
    </w:p>
    <w:p w:rsidR="001B0B5C" w:rsidRDefault="001B0B5C" w:rsidP="00B37F35">
      <w:r>
        <w:t>- sprostał wymaganiom K.</w:t>
      </w:r>
    </w:p>
    <w:p w:rsidR="001B0B5C" w:rsidRDefault="001B0B5C" w:rsidP="00B37F35"/>
    <w:p w:rsidR="001B0B5C" w:rsidRDefault="001B0B5C" w:rsidP="00B37F35">
      <w:r>
        <w:rPr>
          <w:b/>
          <w:sz w:val="28"/>
          <w:szCs w:val="28"/>
        </w:rPr>
        <w:t>Ocenę niedostateczną otrzymuje uczeń, który:</w:t>
      </w:r>
    </w:p>
    <w:p w:rsidR="001B0B5C" w:rsidRDefault="001B0B5C" w:rsidP="00B37F35">
      <w:r>
        <w:t>- nie opanował tych wiadomości i umiejętności, które są konieczne do dalszego kształcenia,</w:t>
      </w:r>
    </w:p>
    <w:p w:rsidR="001B0B5C" w:rsidRDefault="001B0B5C" w:rsidP="00B37F35">
      <w:r>
        <w:t>- nie potrafi rozwiązać zadań teoretycznych lub praktycznych o elementarnym stopniu trudności, nawet z pomocą nauczyciela,</w:t>
      </w:r>
    </w:p>
    <w:p w:rsidR="001B0B5C" w:rsidRDefault="001B0B5C" w:rsidP="00B37F35">
      <w:r>
        <w:t>- nie zna podstawowych praw, pojęć i wielkości fizycznych.</w:t>
      </w:r>
    </w:p>
    <w:p w:rsidR="001B0B5C" w:rsidRDefault="001B0B5C" w:rsidP="00B37F35"/>
    <w:p w:rsidR="001B0B5C" w:rsidRDefault="001B0B5C" w:rsidP="00B37F35"/>
    <w:p w:rsidR="001B0B5C" w:rsidRDefault="001B0B5C" w:rsidP="00B37F35">
      <w:pPr>
        <w:rPr>
          <w:b/>
        </w:rPr>
      </w:pPr>
      <w:r>
        <w:tab/>
      </w:r>
      <w:r>
        <w:tab/>
      </w:r>
      <w:r>
        <w:tab/>
      </w:r>
      <w:r>
        <w:tab/>
      </w:r>
      <w:r>
        <w:tab/>
      </w:r>
      <w:r>
        <w:tab/>
      </w:r>
      <w:r>
        <w:tab/>
      </w:r>
      <w:r>
        <w:tab/>
      </w:r>
      <w:r>
        <w:tab/>
      </w:r>
      <w:r w:rsidRPr="001B0B5C">
        <w:rPr>
          <w:b/>
        </w:rPr>
        <w:t>Opra</w:t>
      </w:r>
      <w:r>
        <w:rPr>
          <w:b/>
        </w:rPr>
        <w:t>c</w:t>
      </w:r>
      <w:r w:rsidRPr="001B0B5C">
        <w:rPr>
          <w:b/>
        </w:rPr>
        <w:t>ował</w:t>
      </w:r>
      <w:r>
        <w:rPr>
          <w:b/>
        </w:rPr>
        <w:t>:</w:t>
      </w:r>
    </w:p>
    <w:p w:rsidR="001B0B5C" w:rsidRPr="00FC3895" w:rsidRDefault="001B0B5C" w:rsidP="00B37F35">
      <w:r>
        <w:rPr>
          <w:b/>
        </w:rPr>
        <w:tab/>
      </w:r>
      <w:r>
        <w:rPr>
          <w:b/>
        </w:rPr>
        <w:tab/>
      </w:r>
      <w:r>
        <w:rPr>
          <w:b/>
        </w:rPr>
        <w:tab/>
      </w:r>
      <w:r>
        <w:rPr>
          <w:b/>
        </w:rPr>
        <w:tab/>
      </w:r>
      <w:r>
        <w:rPr>
          <w:b/>
        </w:rPr>
        <w:tab/>
      </w:r>
      <w:r>
        <w:rPr>
          <w:b/>
        </w:rPr>
        <w:tab/>
      </w:r>
      <w:r>
        <w:rPr>
          <w:b/>
        </w:rPr>
        <w:tab/>
      </w:r>
      <w:r>
        <w:rPr>
          <w:b/>
        </w:rPr>
        <w:tab/>
      </w:r>
      <w:r w:rsidRPr="00FC3895">
        <w:tab/>
      </w:r>
      <w:r w:rsidR="00FC3895">
        <w:t xml:space="preserve">mgr </w:t>
      </w:r>
      <w:r w:rsidR="00633A1D" w:rsidRPr="00FC3895">
        <w:t>Marcin</w:t>
      </w:r>
      <w:r w:rsidRPr="00FC3895">
        <w:t xml:space="preserve"> Solon</w:t>
      </w:r>
    </w:p>
    <w:sectPr w:rsidR="001B0B5C" w:rsidRPr="00FC3895" w:rsidSect="002B13A2">
      <w:footerReference w:type="even"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4D" w:rsidRDefault="009C744D">
      <w:r>
        <w:separator/>
      </w:r>
    </w:p>
  </w:endnote>
  <w:endnote w:type="continuationSeparator" w:id="0">
    <w:p w:rsidR="009C744D" w:rsidRDefault="009C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C1" w:rsidRDefault="000064EA" w:rsidP="00D30165">
    <w:pPr>
      <w:pStyle w:val="Stopka"/>
      <w:framePr w:wrap="around" w:vAnchor="text" w:hAnchor="margin" w:xAlign="right" w:y="1"/>
      <w:rPr>
        <w:rStyle w:val="Numerstrony"/>
      </w:rPr>
    </w:pPr>
    <w:r>
      <w:rPr>
        <w:rStyle w:val="Numerstrony"/>
      </w:rPr>
      <w:fldChar w:fldCharType="begin"/>
    </w:r>
    <w:r w:rsidR="001904C1">
      <w:rPr>
        <w:rStyle w:val="Numerstrony"/>
      </w:rPr>
      <w:instrText xml:space="preserve">PAGE  </w:instrText>
    </w:r>
    <w:r>
      <w:rPr>
        <w:rStyle w:val="Numerstrony"/>
      </w:rPr>
      <w:fldChar w:fldCharType="end"/>
    </w:r>
  </w:p>
  <w:p w:rsidR="001904C1" w:rsidRDefault="001904C1" w:rsidP="001904C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C1" w:rsidRDefault="000064EA" w:rsidP="00D30165">
    <w:pPr>
      <w:pStyle w:val="Stopka"/>
      <w:framePr w:wrap="around" w:vAnchor="text" w:hAnchor="margin" w:xAlign="right" w:y="1"/>
      <w:rPr>
        <w:rStyle w:val="Numerstrony"/>
      </w:rPr>
    </w:pPr>
    <w:r>
      <w:rPr>
        <w:rStyle w:val="Numerstrony"/>
      </w:rPr>
      <w:fldChar w:fldCharType="begin"/>
    </w:r>
    <w:r w:rsidR="001904C1">
      <w:rPr>
        <w:rStyle w:val="Numerstrony"/>
      </w:rPr>
      <w:instrText xml:space="preserve">PAGE  </w:instrText>
    </w:r>
    <w:r>
      <w:rPr>
        <w:rStyle w:val="Numerstrony"/>
      </w:rPr>
      <w:fldChar w:fldCharType="separate"/>
    </w:r>
    <w:r w:rsidR="00B12F9A">
      <w:rPr>
        <w:rStyle w:val="Numerstrony"/>
        <w:noProof/>
      </w:rPr>
      <w:t>1</w:t>
    </w:r>
    <w:r>
      <w:rPr>
        <w:rStyle w:val="Numerstrony"/>
      </w:rPr>
      <w:fldChar w:fldCharType="end"/>
    </w:r>
  </w:p>
  <w:p w:rsidR="001904C1" w:rsidRDefault="001904C1" w:rsidP="001904C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4D" w:rsidRDefault="009C744D">
      <w:r>
        <w:separator/>
      </w:r>
    </w:p>
  </w:footnote>
  <w:footnote w:type="continuationSeparator" w:id="0">
    <w:p w:rsidR="009C744D" w:rsidRDefault="009C7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12"/>
    <w:rsid w:val="000064EA"/>
    <w:rsid w:val="00050C6B"/>
    <w:rsid w:val="000B30E8"/>
    <w:rsid w:val="001904C1"/>
    <w:rsid w:val="001B0B5C"/>
    <w:rsid w:val="001C1AFC"/>
    <w:rsid w:val="00200A1C"/>
    <w:rsid w:val="00227210"/>
    <w:rsid w:val="00232A38"/>
    <w:rsid w:val="002B13A2"/>
    <w:rsid w:val="003B3D64"/>
    <w:rsid w:val="00405B68"/>
    <w:rsid w:val="004545EF"/>
    <w:rsid w:val="004876F4"/>
    <w:rsid w:val="004C2D98"/>
    <w:rsid w:val="004F53CF"/>
    <w:rsid w:val="00507F9C"/>
    <w:rsid w:val="005354F4"/>
    <w:rsid w:val="00633A1D"/>
    <w:rsid w:val="00653908"/>
    <w:rsid w:val="0065669B"/>
    <w:rsid w:val="006714D9"/>
    <w:rsid w:val="00672A77"/>
    <w:rsid w:val="006A7C3D"/>
    <w:rsid w:val="006E1EFE"/>
    <w:rsid w:val="0075354D"/>
    <w:rsid w:val="007F4476"/>
    <w:rsid w:val="00813E71"/>
    <w:rsid w:val="00864C2E"/>
    <w:rsid w:val="0089791D"/>
    <w:rsid w:val="009C744D"/>
    <w:rsid w:val="00A54912"/>
    <w:rsid w:val="00AD1896"/>
    <w:rsid w:val="00B12F9A"/>
    <w:rsid w:val="00B37F35"/>
    <w:rsid w:val="00B945EC"/>
    <w:rsid w:val="00B95EE1"/>
    <w:rsid w:val="00C378A2"/>
    <w:rsid w:val="00C720AF"/>
    <w:rsid w:val="00CA7B1B"/>
    <w:rsid w:val="00CB1935"/>
    <w:rsid w:val="00D01EA5"/>
    <w:rsid w:val="00D03101"/>
    <w:rsid w:val="00D30165"/>
    <w:rsid w:val="00E12D1F"/>
    <w:rsid w:val="00E20DA8"/>
    <w:rsid w:val="00EC0775"/>
    <w:rsid w:val="00FB631B"/>
    <w:rsid w:val="00FB7FF0"/>
    <w:rsid w:val="00FC3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9AC51B-342A-4986-821E-15AF1A87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C3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904C1"/>
    <w:pPr>
      <w:tabs>
        <w:tab w:val="center" w:pos="4536"/>
        <w:tab w:val="right" w:pos="9072"/>
      </w:tabs>
    </w:pPr>
  </w:style>
  <w:style w:type="character" w:styleId="Numerstrony">
    <w:name w:val="page number"/>
    <w:basedOn w:val="Domylnaczcionkaakapitu"/>
    <w:rsid w:val="001904C1"/>
  </w:style>
  <w:style w:type="paragraph" w:styleId="Tekstdymka">
    <w:name w:val="Balloon Text"/>
    <w:basedOn w:val="Normalny"/>
    <w:link w:val="TekstdymkaZnak"/>
    <w:rsid w:val="002B13A2"/>
    <w:rPr>
      <w:rFonts w:ascii="Tahoma" w:hAnsi="Tahoma" w:cs="Tahoma"/>
      <w:sz w:val="16"/>
      <w:szCs w:val="16"/>
    </w:rPr>
  </w:style>
  <w:style w:type="character" w:customStyle="1" w:styleId="TekstdymkaZnak">
    <w:name w:val="Tekst dymka Znak"/>
    <w:basedOn w:val="Domylnaczcionkaakapitu"/>
    <w:link w:val="Tekstdymka"/>
    <w:rsid w:val="002B13A2"/>
    <w:rPr>
      <w:rFonts w:ascii="Tahoma" w:hAnsi="Tahoma" w:cs="Tahoma"/>
      <w:sz w:val="16"/>
      <w:szCs w:val="16"/>
    </w:rPr>
  </w:style>
  <w:style w:type="paragraph" w:customStyle="1" w:styleId="Default">
    <w:name w:val="Default"/>
    <w:rsid w:val="004F53CF"/>
    <w:pPr>
      <w:autoSpaceDE w:val="0"/>
      <w:autoSpaceDN w:val="0"/>
      <w:adjustRightInd w:val="0"/>
    </w:pPr>
    <w:rPr>
      <w:color w:val="000000"/>
      <w:sz w:val="24"/>
      <w:szCs w:val="24"/>
    </w:rPr>
  </w:style>
  <w:style w:type="paragraph" w:styleId="NormalnyWeb">
    <w:name w:val="Normal (Web)"/>
    <w:basedOn w:val="Normalny"/>
    <w:rsid w:val="007535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93560">
      <w:bodyDiv w:val="1"/>
      <w:marLeft w:val="0"/>
      <w:marRight w:val="0"/>
      <w:marTop w:val="0"/>
      <w:marBottom w:val="0"/>
      <w:divBdr>
        <w:top w:val="none" w:sz="0" w:space="0" w:color="auto"/>
        <w:left w:val="none" w:sz="0" w:space="0" w:color="auto"/>
        <w:bottom w:val="none" w:sz="0" w:space="0" w:color="auto"/>
        <w:right w:val="none" w:sz="0" w:space="0" w:color="auto"/>
      </w:divBdr>
    </w:div>
    <w:div w:id="21131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9478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Wymagania edukacyjne z fizyki na poszczególne stopnie szkolne w Gimnazjum w Uhercach Mineralnych</vt:lpstr>
    </vt:vector>
  </TitlesOfParts>
  <Company>Sil-art Rycho444</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edukacyjne z fizyki na poszczególne stopnie szkolne w Gimnazjum w Uhercach Mineralnych</dc:title>
  <dc:creator>xp</dc:creator>
  <cp:lastModifiedBy>Wojciech Orłowski</cp:lastModifiedBy>
  <cp:revision>2</cp:revision>
  <cp:lastPrinted>2017-09-05T18:08:00Z</cp:lastPrinted>
  <dcterms:created xsi:type="dcterms:W3CDTF">2021-10-06T11:38:00Z</dcterms:created>
  <dcterms:modified xsi:type="dcterms:W3CDTF">2021-10-06T11:38:00Z</dcterms:modified>
</cp:coreProperties>
</file>